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E67C8" w:themeColor="accent1"/>
        </w:rPr>
        <w:id w:val="-1262674758"/>
        <w:docPartObj>
          <w:docPartGallery w:val="Cover Pages"/>
          <w:docPartUnique/>
        </w:docPartObj>
      </w:sdtPr>
      <w:sdtEndPr>
        <w:rPr>
          <w:rFonts w:ascii="Times New Roman" w:eastAsia="Calibri" w:hAnsi="Times New Roman" w:cs="Times New Roman"/>
          <w:i/>
          <w:iCs/>
          <w:color w:val="0000FF"/>
          <w:sz w:val="26"/>
          <w:szCs w:val="26"/>
          <w:lang w:eastAsia="en-US"/>
        </w:rPr>
      </w:sdtEndPr>
      <w:sdtContent>
        <w:p w14:paraId="4548031A" w14:textId="3DCEFD47" w:rsidR="00AC5B35" w:rsidRDefault="00AC5B35" w:rsidP="00AC5B35">
          <w:pPr>
            <w:spacing w:line="240" w:lineRule="auto"/>
            <w:ind w:left="720" w:firstLine="0"/>
            <w:rPr>
              <w:color w:val="0000FF"/>
              <w:sz w:val="26"/>
              <w:szCs w:val="26"/>
            </w:rPr>
          </w:pPr>
          <w:r>
            <w:rPr>
              <w:noProof/>
              <w:sz w:val="24"/>
              <w:szCs w:val="24"/>
            </w:rPr>
            <mc:AlternateContent>
              <mc:Choice Requires="wps">
                <w:drawing>
                  <wp:anchor distT="0" distB="0" distL="114300" distR="114300" simplePos="0" relativeHeight="251661312" behindDoc="1" locked="0" layoutInCell="1" allowOverlap="1" wp14:anchorId="17AD194D" wp14:editId="39135763">
                    <wp:simplePos x="0" y="0"/>
                    <wp:positionH relativeFrom="margin">
                      <wp:posOffset>333375</wp:posOffset>
                    </wp:positionH>
                    <wp:positionV relativeFrom="paragraph">
                      <wp:posOffset>8890</wp:posOffset>
                    </wp:positionV>
                    <wp:extent cx="5657850" cy="18954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895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DD74E" id="Rectangle 2" o:spid="_x0000_s1026" style="position:absolute;margin-left:26.25pt;margin-top:.7pt;width:445.5pt;height:149.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">
                    <w10:wrap anchorx="margin"/>
                  </v:rect>
                </w:pict>
              </mc:Fallback>
            </mc:AlternateContent>
          </w:r>
          <w:r w:rsidRPr="00702658">
            <w:rPr>
              <w:color w:val="0000FF"/>
              <w:sz w:val="26"/>
              <w:szCs w:val="26"/>
            </w:rPr>
            <w:t xml:space="preserve">Parts in </w:t>
          </w:r>
          <w:proofErr w:type="gramStart"/>
          <w:r w:rsidRPr="00702658">
            <w:rPr>
              <w:color w:val="0000FF"/>
              <w:sz w:val="26"/>
              <w:szCs w:val="26"/>
            </w:rPr>
            <w:t>blue print</w:t>
          </w:r>
          <w:proofErr w:type="gramEnd"/>
          <w:r w:rsidRPr="00702658">
            <w:rPr>
              <w:color w:val="0000FF"/>
              <w:sz w:val="26"/>
              <w:szCs w:val="26"/>
            </w:rPr>
            <w:t xml:space="preserve"> are instructions to user, not to be included in filed document except as noted. This form is intended for use in a habeas corpus proceeding when the Court of Appeal has issued an order to show cause returnable to the superior court.</w:t>
          </w:r>
          <w:r w:rsidRPr="00702658">
            <w:rPr>
              <w:color w:val="0000FF"/>
              <w:sz w:val="26"/>
              <w:szCs w:val="26"/>
            </w:rPr>
            <w:tab/>
          </w:r>
        </w:p>
        <w:p w14:paraId="76ABCBDE" w14:textId="57FD2C86" w:rsidR="00AC5B35" w:rsidRPr="00787503" w:rsidRDefault="00AC5B35" w:rsidP="00AC5B35">
          <w:pPr>
            <w:spacing w:line="240" w:lineRule="auto"/>
            <w:jc w:val="center"/>
            <w:rPr>
              <w:i/>
              <w:iCs/>
              <w:color w:val="0000FF"/>
              <w:sz w:val="26"/>
              <w:szCs w:val="26"/>
            </w:rPr>
          </w:pPr>
          <w:r w:rsidRPr="00787503">
            <w:rPr>
              <w:b/>
              <w:bCs/>
              <w:i/>
              <w:iCs/>
              <w:color w:val="0000FF"/>
              <w:sz w:val="26"/>
              <w:szCs w:val="26"/>
            </w:rPr>
            <w:t>P</w:t>
          </w:r>
          <w:r>
            <w:rPr>
              <w:b/>
              <w:bCs/>
              <w:i/>
              <w:iCs/>
              <w:color w:val="0000FF"/>
              <w:sz w:val="26"/>
              <w:szCs w:val="26"/>
            </w:rPr>
            <w:t>RACTICE TIPS</w:t>
          </w:r>
        </w:p>
        <w:p w14:paraId="37B8F22B" w14:textId="2F0F93EC" w:rsidR="00AC5B35" w:rsidRDefault="00AC5B35" w:rsidP="00AC5B35">
          <w:pPr>
            <w:spacing w:line="240" w:lineRule="auto"/>
            <w:rPr>
              <w:color w:val="0000FF"/>
              <w:sz w:val="26"/>
              <w:szCs w:val="26"/>
            </w:rPr>
          </w:pPr>
        </w:p>
        <w:p w14:paraId="4D2F3276" w14:textId="534064D5" w:rsidR="00AC5B35" w:rsidRPr="00702658" w:rsidRDefault="00AC5B35" w:rsidP="00AC5B35">
          <w:pPr>
            <w:spacing w:line="240" w:lineRule="auto"/>
            <w:ind w:left="720" w:firstLine="0"/>
            <w:rPr>
              <w:color w:val="0000FF"/>
              <w:sz w:val="26"/>
              <w:szCs w:val="26"/>
            </w:rPr>
          </w:pPr>
          <w:r w:rsidRPr="00702658">
            <w:rPr>
              <w:color w:val="0000FF"/>
              <w:sz w:val="26"/>
              <w:szCs w:val="26"/>
            </w:rPr>
            <w:t>Motions filed in superior court must conform to</w:t>
          </w:r>
          <w:r>
            <w:rPr>
              <w:color w:val="0000FF"/>
              <w:sz w:val="26"/>
              <w:szCs w:val="26"/>
            </w:rPr>
            <w:t xml:space="preserve"> California Rules of Court,</w:t>
          </w:r>
          <w:r w:rsidRPr="00702658">
            <w:rPr>
              <w:color w:val="0000FF"/>
              <w:sz w:val="26"/>
              <w:szCs w:val="26"/>
            </w:rPr>
            <w:t xml:space="preserve"> rule 2.100 et seq. The motion must be printed on pleading paper. </w:t>
          </w:r>
        </w:p>
        <w:p w14:paraId="35B212AA" w14:textId="22F22E41" w:rsidR="00101D12" w:rsidRDefault="00101D12">
          <w:pPr>
            <w:pStyle w:val="NoSpacing"/>
            <w:spacing w:before="480"/>
            <w:jc w:val="center"/>
            <w:rPr>
              <w:color w:val="4E67C8" w:themeColor="accent1"/>
            </w:rPr>
          </w:pPr>
        </w:p>
        <w:p w14:paraId="72E134F4" w14:textId="105C8AA7" w:rsidR="00101D12" w:rsidRDefault="00101D12">
          <w:pPr>
            <w:ind w:firstLine="1440"/>
            <w:rPr>
              <w:rFonts w:ascii="Times New Roman" w:eastAsia="Calibri" w:hAnsi="Times New Roman" w:cs="Times New Roman"/>
              <w:i/>
              <w:iCs/>
              <w:color w:val="0000FF"/>
              <w:sz w:val="26"/>
              <w:szCs w:val="26"/>
              <w:lang w:eastAsia="en-US"/>
            </w:rPr>
          </w:pPr>
          <w:r>
            <w:rPr>
              <w:rFonts w:ascii="Times New Roman" w:eastAsia="Calibri" w:hAnsi="Times New Roman" w:cs="Times New Roman"/>
              <w:i/>
              <w:iCs/>
              <w:color w:val="0000FF"/>
              <w:sz w:val="26"/>
              <w:szCs w:val="26"/>
              <w:lang w:eastAsia="en-US"/>
            </w:rPr>
            <w:br w:type="page"/>
          </w:r>
        </w:p>
      </w:sdtContent>
    </w:sdt>
    <w:p w14:paraId="7A953BD5" w14:textId="5A7919D7" w:rsidR="00246957" w:rsidRDefault="00246957" w:rsidP="00246957">
      <w:pPr>
        <w:spacing w:line="240" w:lineRule="auto"/>
        <w:ind w:firstLine="0"/>
        <w:rPr>
          <w:rFonts w:ascii="Times New Roman" w:eastAsia="Calibri" w:hAnsi="Times New Roman" w:cs="Times New Roman"/>
          <w:i/>
          <w:iCs/>
          <w:color w:val="0000FF"/>
          <w:sz w:val="26"/>
          <w:szCs w:val="26"/>
          <w:lang w:eastAsia="en-US"/>
        </w:rPr>
      </w:pPr>
      <w:r w:rsidRPr="00246957">
        <w:rPr>
          <w:rFonts w:ascii="Times New Roman" w:eastAsia="Calibri" w:hAnsi="Times New Roman" w:cs="Times New Roman"/>
          <w:i/>
          <w:iCs/>
          <w:color w:val="0000FF"/>
          <w:sz w:val="26"/>
          <w:szCs w:val="26"/>
          <w:lang w:eastAsia="en-US"/>
        </w:rPr>
        <w:lastRenderedPageBreak/>
        <w:t>[Attorney name]</w:t>
      </w:r>
    </w:p>
    <w:p w14:paraId="48B02E36" w14:textId="286915AF" w:rsidR="00246957" w:rsidRDefault="00246957" w:rsidP="00246957">
      <w:pPr>
        <w:spacing w:line="240" w:lineRule="auto"/>
        <w:ind w:firstLine="0"/>
        <w:rPr>
          <w:sz w:val="26"/>
          <w:szCs w:val="26"/>
        </w:rPr>
      </w:pPr>
      <w:r>
        <w:rPr>
          <w:sz w:val="26"/>
          <w:szCs w:val="26"/>
        </w:rPr>
        <w:t xml:space="preserve">State Bar No. </w:t>
      </w:r>
      <w:r>
        <w:rPr>
          <w:i/>
          <w:iCs/>
          <w:color w:val="0000FF"/>
          <w:sz w:val="26"/>
          <w:szCs w:val="26"/>
        </w:rPr>
        <w:t>[number]</w:t>
      </w:r>
      <w:r>
        <w:rPr>
          <w:sz w:val="26"/>
          <w:szCs w:val="26"/>
        </w:rPr>
        <w:tab/>
      </w:r>
      <w:r>
        <w:rPr>
          <w:sz w:val="26"/>
          <w:szCs w:val="26"/>
        </w:rPr>
        <w:tab/>
      </w:r>
      <w:r>
        <w:rPr>
          <w:sz w:val="26"/>
          <w:szCs w:val="26"/>
        </w:rPr>
        <w:tab/>
      </w:r>
    </w:p>
    <w:p w14:paraId="29E9A728" w14:textId="62719312" w:rsidR="00246957" w:rsidRDefault="00246957" w:rsidP="00246957">
      <w:pPr>
        <w:spacing w:line="240" w:lineRule="auto"/>
        <w:ind w:firstLine="0"/>
        <w:rPr>
          <w:i/>
          <w:iCs/>
          <w:color w:val="0000FF"/>
          <w:sz w:val="26"/>
          <w:szCs w:val="26"/>
        </w:rPr>
      </w:pPr>
      <w:r>
        <w:rPr>
          <w:i/>
          <w:iCs/>
          <w:color w:val="0000FF"/>
          <w:sz w:val="26"/>
          <w:szCs w:val="26"/>
        </w:rPr>
        <w:t>Attorney’s address</w:t>
      </w:r>
    </w:p>
    <w:p w14:paraId="03BE85B2" w14:textId="3A23F1BB" w:rsidR="00246957" w:rsidRDefault="00246957" w:rsidP="00246957">
      <w:pPr>
        <w:spacing w:line="240" w:lineRule="auto"/>
        <w:ind w:firstLine="0"/>
        <w:rPr>
          <w:i/>
          <w:iCs/>
          <w:color w:val="0000FF"/>
          <w:sz w:val="26"/>
          <w:szCs w:val="26"/>
        </w:rPr>
      </w:pPr>
      <w:r>
        <w:rPr>
          <w:i/>
          <w:iCs/>
          <w:color w:val="0000FF"/>
          <w:sz w:val="26"/>
          <w:szCs w:val="26"/>
        </w:rPr>
        <w:t>Attorney’s telephone number</w:t>
      </w:r>
    </w:p>
    <w:p w14:paraId="3F1BC12D" w14:textId="0FFD64C2" w:rsidR="00246957" w:rsidRDefault="00246957" w:rsidP="00246957">
      <w:pPr>
        <w:spacing w:line="240" w:lineRule="auto"/>
        <w:ind w:firstLine="0"/>
        <w:rPr>
          <w:sz w:val="26"/>
          <w:szCs w:val="26"/>
        </w:rPr>
      </w:pPr>
      <w:r>
        <w:rPr>
          <w:i/>
          <w:iCs/>
          <w:color w:val="0000FF"/>
          <w:sz w:val="26"/>
          <w:szCs w:val="26"/>
        </w:rPr>
        <w:t>Attorney’s email and fax number, if available</w:t>
      </w:r>
    </w:p>
    <w:p w14:paraId="4C3570A8" w14:textId="66F2FE3A" w:rsidR="009F0E74" w:rsidRDefault="009F0E74">
      <w:pPr>
        <w:pStyle w:val="AttorneyName"/>
        <w:rPr>
          <w:sz w:val="26"/>
          <w:szCs w:val="26"/>
        </w:rPr>
      </w:pPr>
    </w:p>
    <w:p w14:paraId="666E6B86" w14:textId="7B674245" w:rsidR="00246957" w:rsidRDefault="00246957" w:rsidP="00246957">
      <w:pPr>
        <w:pStyle w:val="AttorneyName"/>
        <w:spacing w:line="360" w:lineRule="auto"/>
        <w:rPr>
          <w:i/>
          <w:iCs/>
          <w:color w:val="0000FF"/>
          <w:sz w:val="26"/>
          <w:szCs w:val="26"/>
        </w:rPr>
      </w:pPr>
      <w:r>
        <w:rPr>
          <w:sz w:val="26"/>
          <w:szCs w:val="26"/>
        </w:rPr>
        <w:t xml:space="preserve">Attorney for Defendant and Petitioner </w:t>
      </w:r>
      <w:r>
        <w:rPr>
          <w:i/>
          <w:iCs/>
          <w:color w:val="0000FF"/>
          <w:sz w:val="26"/>
          <w:szCs w:val="26"/>
        </w:rPr>
        <w:t>[name]</w:t>
      </w:r>
    </w:p>
    <w:p w14:paraId="43F8D39F" w14:textId="77777777" w:rsidR="00246957" w:rsidRPr="00246957" w:rsidRDefault="00246957">
      <w:pPr>
        <w:pStyle w:val="AttorneyName"/>
        <w:rPr>
          <w:sz w:val="26"/>
          <w:szCs w:val="26"/>
        </w:rPr>
      </w:pPr>
    </w:p>
    <w:p w14:paraId="392FBDEA" w14:textId="5EB9175F" w:rsidR="009F0E74" w:rsidRDefault="00246957" w:rsidP="00246957">
      <w:pPr>
        <w:ind w:firstLine="0"/>
        <w:jc w:val="center"/>
        <w:rPr>
          <w:rFonts w:ascii="Times New Roman" w:eastAsia="Calibri" w:hAnsi="Times New Roman" w:cs="Times New Roman"/>
          <w:sz w:val="26"/>
          <w:szCs w:val="26"/>
          <w:lang w:eastAsia="en-US"/>
        </w:rPr>
      </w:pPr>
      <w:r w:rsidRPr="00246957">
        <w:rPr>
          <w:rFonts w:ascii="Times New Roman" w:eastAsia="Calibri" w:hAnsi="Times New Roman" w:cs="Times New Roman"/>
          <w:sz w:val="26"/>
          <w:szCs w:val="26"/>
          <w:lang w:eastAsia="en-US"/>
        </w:rPr>
        <w:t>SUPERIOR COURT OF THE STATE OF CALIFORNIA</w:t>
      </w:r>
    </w:p>
    <w:p w14:paraId="77958E86" w14:textId="3C6DAAA4" w:rsidR="009F0E74" w:rsidRPr="00246957" w:rsidRDefault="00246957" w:rsidP="00246957">
      <w:pPr>
        <w:ind w:firstLine="0"/>
        <w:jc w:val="center"/>
        <w:rPr>
          <w:rStyle w:val="CourtNameChar"/>
          <w:caps w:val="0"/>
          <w:sz w:val="26"/>
          <w:szCs w:val="26"/>
        </w:rPr>
      </w:pPr>
      <w:r>
        <w:rPr>
          <w:sz w:val="26"/>
          <w:szCs w:val="26"/>
        </w:rPr>
        <w:t>COUNTY OF</w:t>
      </w:r>
      <w:r>
        <w:rPr>
          <w:i/>
          <w:iCs/>
          <w:color w:val="0000FF"/>
          <w:sz w:val="26"/>
          <w:szCs w:val="26"/>
        </w:rPr>
        <w:t xml:space="preserve"> [NAME]</w:t>
      </w: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rsidRPr="00246957" w14:paraId="3EA0BC47" w14:textId="77777777">
        <w:tc>
          <w:tcPr>
            <w:tcW w:w="2500" w:type="pct"/>
            <w:tcBorders>
              <w:bottom w:val="single" w:sz="4" w:space="0" w:color="auto"/>
              <w:right w:val="single" w:sz="4" w:space="0" w:color="auto"/>
            </w:tcBorders>
          </w:tcPr>
          <w:p w14:paraId="3F89A6B0" w14:textId="672D43A6" w:rsidR="009F0E74" w:rsidRPr="00246957" w:rsidRDefault="00246957">
            <w:pPr>
              <w:pStyle w:val="Parties"/>
              <w:rPr>
                <w:sz w:val="26"/>
                <w:szCs w:val="26"/>
              </w:rPr>
            </w:pPr>
            <w:r w:rsidRPr="00246957">
              <w:rPr>
                <w:rStyle w:val="PartiesChar"/>
                <w:sz w:val="26"/>
                <w:szCs w:val="26"/>
              </w:rPr>
              <w:t>In the Matter of</w:t>
            </w:r>
          </w:p>
          <w:p w14:paraId="1ECC7918" w14:textId="6E7B9BDC" w:rsidR="009F0E74" w:rsidRDefault="00246957">
            <w:pPr>
              <w:rPr>
                <w:i/>
                <w:iCs/>
                <w:color w:val="0000FF"/>
                <w:sz w:val="26"/>
                <w:szCs w:val="26"/>
              </w:rPr>
            </w:pPr>
            <w:r>
              <w:rPr>
                <w:i/>
                <w:iCs/>
                <w:color w:val="0000FF"/>
                <w:sz w:val="26"/>
                <w:szCs w:val="26"/>
              </w:rPr>
              <w:t>[Petitioner name]</w:t>
            </w:r>
          </w:p>
          <w:p w14:paraId="31BC9486" w14:textId="77777777" w:rsidR="00246957" w:rsidRPr="00246957" w:rsidRDefault="00246957">
            <w:pPr>
              <w:rPr>
                <w:sz w:val="26"/>
                <w:szCs w:val="26"/>
              </w:rPr>
            </w:pPr>
          </w:p>
          <w:p w14:paraId="5558A8E5" w14:textId="77777777" w:rsidR="00246957" w:rsidRDefault="00246957" w:rsidP="00246957">
            <w:pPr>
              <w:ind w:firstLine="0"/>
              <w:rPr>
                <w:sz w:val="26"/>
                <w:szCs w:val="26"/>
              </w:rPr>
            </w:pPr>
            <w:r>
              <w:rPr>
                <w:sz w:val="26"/>
                <w:szCs w:val="26"/>
              </w:rPr>
              <w:t>For Writ of Habeas Corpus</w:t>
            </w:r>
          </w:p>
          <w:p w14:paraId="4739008D" w14:textId="7ABCEE95" w:rsidR="009F0E74" w:rsidRPr="00246957" w:rsidRDefault="009F0E74">
            <w:pPr>
              <w:pStyle w:val="Parties"/>
              <w:rPr>
                <w:sz w:val="26"/>
                <w:szCs w:val="26"/>
              </w:rPr>
            </w:pPr>
          </w:p>
          <w:p w14:paraId="70D6F2BE" w14:textId="4D69E1B3" w:rsidR="009F0E74" w:rsidRPr="00246957" w:rsidRDefault="009F0E74">
            <w:pPr>
              <w:spacing w:line="264" w:lineRule="auto"/>
              <w:rPr>
                <w:sz w:val="26"/>
                <w:szCs w:val="26"/>
              </w:rPr>
            </w:pPr>
          </w:p>
        </w:tc>
        <w:tc>
          <w:tcPr>
            <w:tcW w:w="2500" w:type="pct"/>
            <w:tcBorders>
              <w:left w:val="nil"/>
            </w:tcBorders>
            <w:tcMar>
              <w:left w:w="115" w:type="dxa"/>
            </w:tcMar>
          </w:tcPr>
          <w:p w14:paraId="6CB86EB7" w14:textId="77777777" w:rsidR="009F0E74" w:rsidRDefault="00246957" w:rsidP="00246957">
            <w:pPr>
              <w:pStyle w:val="CaseNo"/>
              <w:rPr>
                <w:i/>
                <w:iCs/>
                <w:color w:val="0000FF"/>
                <w:sz w:val="26"/>
                <w:szCs w:val="26"/>
              </w:rPr>
            </w:pPr>
            <w:r>
              <w:rPr>
                <w:sz w:val="26"/>
                <w:szCs w:val="26"/>
              </w:rPr>
              <w:t>Case No.</w:t>
            </w:r>
            <w:r w:rsidR="00FE2E3F" w:rsidRPr="00246957">
              <w:rPr>
                <w:sz w:val="26"/>
                <w:szCs w:val="26"/>
              </w:rPr>
              <w:t xml:space="preserve">: </w:t>
            </w:r>
            <w:r>
              <w:rPr>
                <w:i/>
                <w:iCs/>
                <w:color w:val="0000FF"/>
                <w:sz w:val="26"/>
                <w:szCs w:val="26"/>
              </w:rPr>
              <w:t>[number]</w:t>
            </w:r>
          </w:p>
          <w:p w14:paraId="01B3E07B" w14:textId="77777777" w:rsidR="00246957" w:rsidRDefault="00246957" w:rsidP="00246957">
            <w:pPr>
              <w:ind w:firstLine="0"/>
              <w:rPr>
                <w:sz w:val="26"/>
                <w:szCs w:val="26"/>
              </w:rPr>
            </w:pPr>
            <w:r>
              <w:rPr>
                <w:sz w:val="26"/>
                <w:szCs w:val="26"/>
              </w:rPr>
              <w:t xml:space="preserve">(Related Court of Appeal No. </w:t>
            </w:r>
            <w:r>
              <w:rPr>
                <w:i/>
                <w:iCs/>
                <w:color w:val="0000FF"/>
                <w:sz w:val="26"/>
                <w:szCs w:val="26"/>
              </w:rPr>
              <w:t>[number]</w:t>
            </w:r>
            <w:r>
              <w:rPr>
                <w:sz w:val="26"/>
                <w:szCs w:val="26"/>
              </w:rPr>
              <w:t>)</w:t>
            </w:r>
          </w:p>
          <w:p w14:paraId="527732B4" w14:textId="77777777" w:rsidR="00246957" w:rsidRDefault="00246957" w:rsidP="00246957">
            <w:pPr>
              <w:spacing w:line="240" w:lineRule="auto"/>
              <w:ind w:firstLine="0"/>
              <w:rPr>
                <w:sz w:val="26"/>
                <w:szCs w:val="26"/>
              </w:rPr>
            </w:pPr>
            <w:r>
              <w:rPr>
                <w:sz w:val="26"/>
                <w:szCs w:val="26"/>
              </w:rPr>
              <w:t>MOTION FOR APPOINTMENT</w:t>
            </w:r>
          </w:p>
          <w:p w14:paraId="0DFA1D81" w14:textId="77777777" w:rsidR="00246957" w:rsidRDefault="00246957" w:rsidP="00246957">
            <w:pPr>
              <w:spacing w:line="240" w:lineRule="auto"/>
              <w:ind w:firstLine="0"/>
              <w:rPr>
                <w:sz w:val="26"/>
                <w:szCs w:val="26"/>
              </w:rPr>
            </w:pPr>
            <w:r>
              <w:rPr>
                <w:sz w:val="26"/>
                <w:szCs w:val="26"/>
              </w:rPr>
              <w:t>OF COUNSEL FOR PROCEEINGS ON</w:t>
            </w:r>
          </w:p>
          <w:p w14:paraId="23F3057A" w14:textId="77777777" w:rsidR="00246957" w:rsidRDefault="00246957" w:rsidP="00246957">
            <w:pPr>
              <w:spacing w:line="240" w:lineRule="auto"/>
              <w:ind w:firstLine="0"/>
              <w:rPr>
                <w:sz w:val="26"/>
                <w:szCs w:val="26"/>
              </w:rPr>
            </w:pPr>
            <w:r>
              <w:rPr>
                <w:sz w:val="26"/>
                <w:szCs w:val="26"/>
              </w:rPr>
              <w:t>ORDER TO SHOW CAUSE</w:t>
            </w:r>
          </w:p>
          <w:p w14:paraId="766292A5" w14:textId="47C68AE7" w:rsidR="00246957" w:rsidRPr="00246957" w:rsidRDefault="00246957" w:rsidP="00246957">
            <w:pPr>
              <w:spacing w:line="240" w:lineRule="auto"/>
              <w:ind w:firstLine="0"/>
              <w:rPr>
                <w:sz w:val="26"/>
                <w:szCs w:val="26"/>
              </w:rPr>
            </w:pPr>
            <w:r>
              <w:rPr>
                <w:sz w:val="26"/>
                <w:szCs w:val="26"/>
              </w:rPr>
              <w:t>ISSUED BY COURT OF APPEAL</w:t>
            </w:r>
          </w:p>
        </w:tc>
      </w:tr>
    </w:tbl>
    <w:p w14:paraId="3763CA3B" w14:textId="77777777" w:rsidR="009F0E74" w:rsidRPr="00246957" w:rsidRDefault="009F0E74">
      <w:pPr>
        <w:pStyle w:val="NoSpacing"/>
        <w:rPr>
          <w:sz w:val="26"/>
          <w:szCs w:val="26"/>
        </w:rPr>
      </w:pPr>
    </w:p>
    <w:p w14:paraId="62CD4631" w14:textId="77777777" w:rsidR="00246957" w:rsidRPr="00246957" w:rsidRDefault="00246957" w:rsidP="00246957">
      <w:pPr>
        <w:autoSpaceDE w:val="0"/>
        <w:autoSpaceDN w:val="0"/>
        <w:adjustRightInd w:val="0"/>
        <w:spacing w:line="240" w:lineRule="auto"/>
        <w:ind w:firstLine="0"/>
        <w:rPr>
          <w:rFonts w:ascii="Times New Roman" w:eastAsia="Calibri" w:hAnsi="Times New Roman" w:cs="Times New Roman"/>
          <w:i/>
          <w:color w:val="0000FF"/>
          <w:sz w:val="26"/>
          <w:szCs w:val="26"/>
          <w:lang w:eastAsia="en-US"/>
        </w:rPr>
      </w:pPr>
      <w:r w:rsidRPr="00246957">
        <w:rPr>
          <w:rFonts w:ascii="Times New Roman" w:eastAsia="Calibri" w:hAnsi="Times New Roman" w:cs="Times New Roman"/>
          <w:sz w:val="26"/>
          <w:szCs w:val="26"/>
          <w:lang w:eastAsia="en-US"/>
        </w:rPr>
        <w:t>TO THE HONORABLE</w:t>
      </w:r>
      <w:r w:rsidRPr="00246957">
        <w:rPr>
          <w:rFonts w:ascii="Times New Roman" w:eastAsia="Calibri" w:hAnsi="Times New Roman" w:cs="Times New Roman"/>
          <w:color w:val="0000FF"/>
          <w:sz w:val="26"/>
          <w:szCs w:val="26"/>
          <w:lang w:eastAsia="en-US"/>
        </w:rPr>
        <w:t xml:space="preserve"> </w:t>
      </w:r>
      <w:r w:rsidRPr="00246957">
        <w:rPr>
          <w:rFonts w:ascii="Times New Roman" w:eastAsia="Calibri" w:hAnsi="Times New Roman" w:cs="Times New Roman"/>
          <w:i/>
          <w:color w:val="0000FF"/>
          <w:sz w:val="26"/>
          <w:szCs w:val="26"/>
          <w:lang w:eastAsia="en-US"/>
        </w:rPr>
        <w:t>[assigned judge or the presiding judge if none is yet assigned]</w:t>
      </w:r>
    </w:p>
    <w:p w14:paraId="780AAB1A" w14:textId="77777777" w:rsidR="00246957" w:rsidRPr="00246957" w:rsidRDefault="00246957" w:rsidP="00246957">
      <w:pPr>
        <w:autoSpaceDE w:val="0"/>
        <w:autoSpaceDN w:val="0"/>
        <w:adjustRightInd w:val="0"/>
        <w:spacing w:line="240" w:lineRule="auto"/>
        <w:ind w:firstLine="0"/>
        <w:rPr>
          <w:rFonts w:ascii="Times New Roman" w:eastAsia="Calibri" w:hAnsi="Times New Roman" w:cs="Times New Roman"/>
          <w:sz w:val="26"/>
          <w:szCs w:val="26"/>
          <w:lang w:eastAsia="en-US"/>
        </w:rPr>
      </w:pPr>
    </w:p>
    <w:p w14:paraId="4C52F476" w14:textId="77777777" w:rsidR="00246957" w:rsidRPr="00246957" w:rsidRDefault="00246957" w:rsidP="00246957">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autoSpaceDE w:val="0"/>
        <w:autoSpaceDN w:val="0"/>
        <w:adjustRightInd w:val="0"/>
        <w:ind w:left="90" w:firstLine="0"/>
        <w:rPr>
          <w:rFonts w:ascii="Times New Roman" w:eastAsia="Calibri" w:hAnsi="Times New Roman" w:cs="Times New Roman"/>
          <w:sz w:val="26"/>
          <w:szCs w:val="26"/>
          <w:lang w:eastAsia="en-US"/>
        </w:rPr>
      </w:pPr>
      <w:r w:rsidRPr="00246957">
        <w:rPr>
          <w:rFonts w:ascii="Times New Roman" w:eastAsia="Calibri" w:hAnsi="Times New Roman" w:cs="Times New Roman"/>
          <w:sz w:val="26"/>
          <w:szCs w:val="26"/>
          <w:lang w:eastAsia="en-US"/>
        </w:rPr>
        <w:tab/>
        <w:t xml:space="preserve">Petitioner, </w:t>
      </w:r>
      <w:r w:rsidRPr="00246957">
        <w:rPr>
          <w:rFonts w:ascii="Times New Roman" w:eastAsia="Calibri" w:hAnsi="Times New Roman" w:cs="Times New Roman"/>
          <w:i/>
          <w:iCs/>
          <w:color w:val="0000FF"/>
          <w:sz w:val="26"/>
          <w:szCs w:val="26"/>
          <w:lang w:eastAsia="en-US"/>
        </w:rPr>
        <w:t>[name]</w:t>
      </w:r>
      <w:r w:rsidRPr="00246957">
        <w:rPr>
          <w:rFonts w:ascii="Times New Roman" w:eastAsia="Calibri" w:hAnsi="Times New Roman" w:cs="Times New Roman"/>
          <w:sz w:val="26"/>
          <w:szCs w:val="26"/>
          <w:lang w:eastAsia="en-US"/>
        </w:rPr>
        <w:t xml:space="preserve">, through appointed appellate counsel, </w:t>
      </w:r>
      <w:r w:rsidRPr="00246957">
        <w:rPr>
          <w:rFonts w:ascii="Times New Roman" w:eastAsia="Calibri" w:hAnsi="Times New Roman" w:cs="Times New Roman"/>
          <w:i/>
          <w:iCs/>
          <w:color w:val="0000FF"/>
          <w:sz w:val="26"/>
          <w:szCs w:val="26"/>
          <w:lang w:eastAsia="en-US"/>
        </w:rPr>
        <w:t>[name]</w:t>
      </w:r>
      <w:r w:rsidRPr="00246957">
        <w:rPr>
          <w:rFonts w:ascii="Times New Roman" w:eastAsia="Calibri" w:hAnsi="Times New Roman" w:cs="Times New Roman"/>
          <w:sz w:val="26"/>
          <w:szCs w:val="26"/>
          <w:lang w:eastAsia="en-US"/>
        </w:rPr>
        <w:t>, requests the appointment of counsel to represent petitioner in this proceeding.</w:t>
      </w:r>
      <w:r w:rsidRPr="00246957">
        <w:rPr>
          <w:rFonts w:ascii="Times New Roman" w:eastAsia="Calibri" w:hAnsi="Times New Roman" w:cs="Times New Roman"/>
          <w:sz w:val="26"/>
          <w:szCs w:val="26"/>
          <w:vertAlign w:val="superscript"/>
          <w:lang w:eastAsia="en-US"/>
        </w:rPr>
        <w:footnoteReference w:id="1"/>
      </w:r>
      <w:r w:rsidRPr="00246957">
        <w:rPr>
          <w:rFonts w:ascii="Times New Roman" w:eastAsia="Calibri" w:hAnsi="Times New Roman" w:cs="Times New Roman"/>
          <w:sz w:val="26"/>
          <w:szCs w:val="26"/>
          <w:lang w:eastAsia="en-US"/>
        </w:rPr>
        <w:t xml:space="preserve"> [</w:t>
      </w:r>
      <w:r w:rsidRPr="00246957">
        <w:rPr>
          <w:rFonts w:ascii="Times New Roman" w:eastAsia="Calibri" w:hAnsi="Times New Roman" w:cs="Times New Roman"/>
          <w:i/>
          <w:color w:val="0000FF"/>
          <w:sz w:val="26"/>
          <w:szCs w:val="26"/>
          <w:lang w:eastAsia="en-US"/>
        </w:rPr>
        <w:t xml:space="preserve">If a particular attorney is requested:  </w:t>
      </w:r>
      <w:r w:rsidRPr="00246957">
        <w:rPr>
          <w:rFonts w:ascii="Times New Roman" w:eastAsia="Calibri" w:hAnsi="Times New Roman" w:cs="Times New Roman"/>
          <w:sz w:val="26"/>
          <w:szCs w:val="26"/>
          <w:lang w:eastAsia="en-US"/>
        </w:rPr>
        <w:t xml:space="preserve">For the reasons explained below, </w:t>
      </w:r>
      <w:r w:rsidRPr="00246957">
        <w:rPr>
          <w:rFonts w:ascii="Times New Roman" w:eastAsia="Calibri" w:hAnsi="Times New Roman" w:cs="Times New Roman"/>
          <w:i/>
          <w:color w:val="0000FF"/>
          <w:sz w:val="26"/>
          <w:szCs w:val="26"/>
          <w:lang w:eastAsia="en-US"/>
        </w:rPr>
        <w:t>[identify counsel]</w:t>
      </w:r>
      <w:r w:rsidRPr="00246957">
        <w:rPr>
          <w:rFonts w:ascii="Times New Roman" w:eastAsia="Calibri" w:hAnsi="Times New Roman" w:cs="Times New Roman"/>
          <w:i/>
          <w:sz w:val="26"/>
          <w:szCs w:val="26"/>
          <w:lang w:eastAsia="en-US"/>
        </w:rPr>
        <w:t xml:space="preserve"> </w:t>
      </w:r>
      <w:r w:rsidRPr="00246957">
        <w:rPr>
          <w:rFonts w:ascii="Times New Roman" w:eastAsia="Calibri" w:hAnsi="Times New Roman" w:cs="Times New Roman"/>
          <w:sz w:val="26"/>
          <w:szCs w:val="26"/>
          <w:lang w:eastAsia="en-US"/>
        </w:rPr>
        <w:t>should be the attorney appointed.]</w:t>
      </w:r>
    </w:p>
    <w:p w14:paraId="257941FD" w14:textId="77777777" w:rsidR="00246957" w:rsidRPr="00246957" w:rsidRDefault="00246957" w:rsidP="00246957">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autoSpaceDE w:val="0"/>
        <w:autoSpaceDN w:val="0"/>
        <w:adjustRightInd w:val="0"/>
        <w:ind w:left="90" w:firstLine="0"/>
        <w:rPr>
          <w:rFonts w:ascii="Times New Roman" w:eastAsia="Calibri" w:hAnsi="Times New Roman" w:cs="Times New Roman"/>
          <w:sz w:val="26"/>
          <w:szCs w:val="26"/>
          <w:lang w:eastAsia="en-US"/>
        </w:rPr>
      </w:pPr>
      <w:r w:rsidRPr="00246957">
        <w:rPr>
          <w:rFonts w:ascii="Times New Roman" w:eastAsia="Calibri" w:hAnsi="Times New Roman" w:cs="Times New Roman"/>
          <w:sz w:val="26"/>
          <w:szCs w:val="26"/>
          <w:lang w:eastAsia="en-US"/>
        </w:rPr>
        <w:lastRenderedPageBreak/>
        <w:tab/>
        <w:t xml:space="preserve">On </w:t>
      </w:r>
      <w:r w:rsidRPr="00246957">
        <w:rPr>
          <w:rFonts w:ascii="Times New Roman" w:eastAsia="Calibri" w:hAnsi="Times New Roman" w:cs="Times New Roman"/>
          <w:i/>
          <w:iCs/>
          <w:color w:val="0000FF"/>
          <w:sz w:val="26"/>
          <w:szCs w:val="26"/>
          <w:lang w:eastAsia="en-US"/>
        </w:rPr>
        <w:t>[date]</w:t>
      </w:r>
      <w:r w:rsidRPr="00246957">
        <w:rPr>
          <w:rFonts w:ascii="Times New Roman" w:eastAsia="Calibri" w:hAnsi="Times New Roman" w:cs="Times New Roman"/>
          <w:sz w:val="26"/>
          <w:szCs w:val="26"/>
          <w:lang w:eastAsia="en-US"/>
        </w:rPr>
        <w:t xml:space="preserve">, the Court of Appeal, Fourth Appellate District, Division </w:t>
      </w:r>
      <w:r w:rsidRPr="00246957">
        <w:rPr>
          <w:rFonts w:ascii="Times New Roman" w:eastAsia="Calibri" w:hAnsi="Times New Roman" w:cs="Times New Roman"/>
          <w:i/>
          <w:iCs/>
          <w:color w:val="0000FF"/>
          <w:sz w:val="26"/>
          <w:szCs w:val="26"/>
          <w:lang w:eastAsia="en-US"/>
        </w:rPr>
        <w:t>[number]</w:t>
      </w:r>
      <w:r w:rsidRPr="00246957">
        <w:rPr>
          <w:rFonts w:ascii="Times New Roman" w:eastAsia="Calibri" w:hAnsi="Times New Roman" w:cs="Times New Roman"/>
          <w:sz w:val="26"/>
          <w:szCs w:val="26"/>
          <w:lang w:eastAsia="en-US"/>
        </w:rPr>
        <w:t xml:space="preserve">, ordered the People to show cause before this court why the relief sought in petitioner’s habeas corpus petition filed in the Court of Appeal, case number </w:t>
      </w:r>
      <w:r w:rsidRPr="00246957">
        <w:rPr>
          <w:rFonts w:ascii="Times New Roman" w:eastAsia="Calibri" w:hAnsi="Times New Roman" w:cs="Times New Roman"/>
          <w:i/>
          <w:iCs/>
          <w:color w:val="0000FF"/>
          <w:sz w:val="26"/>
          <w:szCs w:val="26"/>
          <w:lang w:eastAsia="en-US"/>
        </w:rPr>
        <w:t>[number]</w:t>
      </w:r>
      <w:r w:rsidRPr="00246957">
        <w:rPr>
          <w:rFonts w:ascii="Times New Roman" w:eastAsia="Calibri" w:hAnsi="Times New Roman" w:cs="Times New Roman"/>
          <w:sz w:val="26"/>
          <w:szCs w:val="26"/>
          <w:lang w:eastAsia="en-US"/>
        </w:rPr>
        <w:t>, should not be granted. [</w:t>
      </w:r>
      <w:r w:rsidRPr="00246957">
        <w:rPr>
          <w:rFonts w:ascii="Times New Roman" w:eastAsia="Calibri" w:hAnsi="Times New Roman" w:cs="Times New Roman"/>
          <w:i/>
          <w:color w:val="0000FF"/>
          <w:sz w:val="26"/>
          <w:szCs w:val="26"/>
          <w:lang w:eastAsia="en-US"/>
        </w:rPr>
        <w:t xml:space="preserve">If applicable: </w:t>
      </w:r>
      <w:r w:rsidRPr="00246957">
        <w:rPr>
          <w:rFonts w:ascii="Times New Roman" w:eastAsia="Calibri" w:hAnsi="Times New Roman" w:cs="Times New Roman"/>
          <w:sz w:val="26"/>
          <w:szCs w:val="26"/>
          <w:lang w:eastAsia="en-US"/>
        </w:rPr>
        <w:t>That order also directed this court to</w:t>
      </w:r>
      <w:r w:rsidRPr="00246957">
        <w:rPr>
          <w:rFonts w:ascii="Times New Roman" w:eastAsia="Calibri" w:hAnsi="Times New Roman" w:cs="Times New Roman"/>
          <w:i/>
          <w:sz w:val="26"/>
          <w:szCs w:val="26"/>
          <w:lang w:eastAsia="en-US"/>
        </w:rPr>
        <w:t xml:space="preserve"> </w:t>
      </w:r>
      <w:r w:rsidRPr="00246957">
        <w:rPr>
          <w:rFonts w:ascii="Times New Roman" w:eastAsia="Calibri" w:hAnsi="Times New Roman" w:cs="Times New Roman"/>
          <w:i/>
          <w:color w:val="0000CC"/>
          <w:sz w:val="26"/>
          <w:szCs w:val="26"/>
          <w:lang w:eastAsia="en-US"/>
        </w:rPr>
        <w:t>[describe any other actions ordered, such as setting a hearing or briefing schedule]</w:t>
      </w:r>
      <w:r w:rsidRPr="00246957">
        <w:rPr>
          <w:rFonts w:ascii="Times New Roman" w:eastAsia="Calibri" w:hAnsi="Times New Roman" w:cs="Times New Roman"/>
          <w:sz w:val="26"/>
          <w:szCs w:val="26"/>
          <w:lang w:eastAsia="en-US"/>
        </w:rPr>
        <w:t>.]</w:t>
      </w:r>
      <w:r w:rsidRPr="00246957">
        <w:rPr>
          <w:rFonts w:ascii="Times New Roman" w:eastAsia="Calibri" w:hAnsi="Times New Roman" w:cs="Times New Roman"/>
          <w:i/>
          <w:color w:val="0000FF"/>
          <w:sz w:val="26"/>
          <w:szCs w:val="26"/>
          <w:lang w:eastAsia="en-US"/>
        </w:rPr>
        <w:t xml:space="preserve"> [Attach Court of Appeal order as exhibit.]</w:t>
      </w:r>
      <w:r w:rsidRPr="00246957">
        <w:rPr>
          <w:rFonts w:ascii="Times New Roman" w:eastAsia="Calibri" w:hAnsi="Times New Roman" w:cs="Times New Roman"/>
          <w:sz w:val="26"/>
          <w:szCs w:val="26"/>
          <w:lang w:eastAsia="en-US"/>
        </w:rPr>
        <w:t xml:space="preserve"> </w:t>
      </w:r>
    </w:p>
    <w:p w14:paraId="37E548B3" w14:textId="77777777" w:rsidR="00246957" w:rsidRPr="00246957" w:rsidRDefault="00246957" w:rsidP="00246957">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autoSpaceDE w:val="0"/>
        <w:autoSpaceDN w:val="0"/>
        <w:adjustRightInd w:val="0"/>
        <w:ind w:left="90" w:firstLine="0"/>
        <w:rPr>
          <w:rFonts w:ascii="Times New Roman" w:eastAsia="Calibri" w:hAnsi="Times New Roman" w:cs="Times New Roman"/>
          <w:sz w:val="26"/>
          <w:szCs w:val="26"/>
          <w:lang w:eastAsia="en-US"/>
        </w:rPr>
      </w:pPr>
      <w:r w:rsidRPr="00246957">
        <w:rPr>
          <w:rFonts w:ascii="Times New Roman" w:eastAsia="Calibri" w:hAnsi="Times New Roman" w:cs="Times New Roman"/>
          <w:sz w:val="26"/>
          <w:szCs w:val="26"/>
          <w:lang w:eastAsia="en-US"/>
        </w:rPr>
        <w:tab/>
        <w:t>[</w:t>
      </w:r>
      <w:r w:rsidRPr="00246957">
        <w:rPr>
          <w:rFonts w:ascii="Times New Roman" w:eastAsia="Calibri" w:hAnsi="Times New Roman" w:cs="Times New Roman"/>
          <w:i/>
          <w:iCs/>
          <w:color w:val="0000FF"/>
          <w:sz w:val="26"/>
          <w:szCs w:val="26"/>
          <w:lang w:eastAsia="en-US"/>
        </w:rPr>
        <w:t xml:space="preserve">If the superior court has taken any action in the proceeding: </w:t>
      </w:r>
      <w:r w:rsidRPr="00246957">
        <w:rPr>
          <w:rFonts w:ascii="Times New Roman" w:eastAsia="Calibri" w:hAnsi="Times New Roman" w:cs="Times New Roman"/>
          <w:i/>
          <w:color w:val="1F497D"/>
          <w:sz w:val="26"/>
          <w:szCs w:val="26"/>
          <w:lang w:eastAsia="en-US"/>
        </w:rPr>
        <w:t xml:space="preserve"> </w:t>
      </w:r>
      <w:r w:rsidRPr="00246957">
        <w:rPr>
          <w:rFonts w:ascii="Times New Roman" w:eastAsia="Calibri" w:hAnsi="Times New Roman" w:cs="Times New Roman"/>
          <w:sz w:val="26"/>
          <w:szCs w:val="26"/>
          <w:lang w:eastAsia="en-US"/>
        </w:rPr>
        <w:t xml:space="preserve">To date, this court has </w:t>
      </w:r>
      <w:r w:rsidRPr="00246957">
        <w:rPr>
          <w:rFonts w:ascii="Times New Roman" w:eastAsia="Calibri" w:hAnsi="Times New Roman" w:cs="Times New Roman"/>
          <w:i/>
          <w:iCs/>
          <w:color w:val="0000FF"/>
          <w:sz w:val="26"/>
          <w:szCs w:val="26"/>
          <w:lang w:eastAsia="en-US"/>
        </w:rPr>
        <w:t>[describe action]</w:t>
      </w:r>
      <w:r w:rsidRPr="00246957">
        <w:rPr>
          <w:rFonts w:ascii="Times New Roman" w:eastAsia="Calibri" w:hAnsi="Times New Roman" w:cs="Times New Roman"/>
          <w:sz w:val="26"/>
          <w:szCs w:val="26"/>
          <w:lang w:eastAsia="en-US"/>
        </w:rPr>
        <w:t>.]</w:t>
      </w:r>
    </w:p>
    <w:p w14:paraId="7222C0EF" w14:textId="77777777" w:rsidR="00246957" w:rsidRPr="00246957" w:rsidRDefault="00246957" w:rsidP="00246957">
      <w:pPr>
        <w:autoSpaceDE w:val="0"/>
        <w:autoSpaceDN w:val="0"/>
        <w:adjustRightInd w:val="0"/>
        <w:ind w:firstLine="0"/>
        <w:rPr>
          <w:rFonts w:ascii="Times New Roman" w:eastAsia="Calibri" w:hAnsi="Times New Roman" w:cs="Times New Roman"/>
          <w:sz w:val="26"/>
          <w:szCs w:val="26"/>
          <w:lang w:eastAsia="en-US"/>
        </w:rPr>
      </w:pPr>
      <w:r w:rsidRPr="00246957">
        <w:rPr>
          <w:rFonts w:ascii="Times New Roman" w:eastAsia="Calibri" w:hAnsi="Times New Roman" w:cs="Times New Roman"/>
          <w:sz w:val="26"/>
          <w:szCs w:val="26"/>
          <w:lang w:eastAsia="en-US"/>
        </w:rPr>
        <w:tab/>
        <w:t xml:space="preserve">This request is based on California Rules of Court, rules 4.551 and 8.385(e), Penal Code sections 987.2 and 987.3, the attached memorandum of points and authorities, and the attached declarations.  </w:t>
      </w:r>
      <w:r w:rsidRPr="00246957">
        <w:rPr>
          <w:rFonts w:ascii="Times New Roman" w:eastAsia="Calibri" w:hAnsi="Times New Roman" w:cs="Times New Roman"/>
          <w:sz w:val="26"/>
          <w:szCs w:val="26"/>
          <w:lang w:eastAsia="en-US"/>
        </w:rPr>
        <w:tab/>
      </w:r>
    </w:p>
    <w:p w14:paraId="3A507CB9" w14:textId="77777777" w:rsidR="00246957" w:rsidRPr="00246957" w:rsidRDefault="00246957" w:rsidP="00246957">
      <w:pPr>
        <w:tabs>
          <w:tab w:val="left" w:pos="720"/>
          <w:tab w:val="left" w:pos="1440"/>
          <w:tab w:val="left" w:pos="2160"/>
          <w:tab w:val="left" w:pos="2880"/>
          <w:tab w:val="left" w:pos="3600"/>
        </w:tabs>
        <w:autoSpaceDE w:val="0"/>
        <w:autoSpaceDN w:val="0"/>
        <w:adjustRightInd w:val="0"/>
        <w:ind w:left="3600" w:hanging="3600"/>
        <w:rPr>
          <w:rFonts w:ascii="Times New Roman" w:eastAsia="Calibri" w:hAnsi="Times New Roman" w:cs="Times New Roman"/>
          <w:sz w:val="26"/>
          <w:szCs w:val="26"/>
          <w:lang w:eastAsia="en-US"/>
        </w:rPr>
      </w:pPr>
      <w:r w:rsidRPr="00246957">
        <w:rPr>
          <w:rFonts w:ascii="Times New Roman" w:eastAsia="Calibri" w:hAnsi="Times New Roman" w:cs="Times New Roman"/>
          <w:sz w:val="26"/>
          <w:szCs w:val="26"/>
          <w:lang w:eastAsia="en-US"/>
        </w:rPr>
        <w:t xml:space="preserve">Dated: </w:t>
      </w:r>
      <w:r w:rsidRPr="00246957">
        <w:rPr>
          <w:rFonts w:ascii="Times New Roman" w:eastAsia="Calibri" w:hAnsi="Times New Roman" w:cs="Times New Roman"/>
          <w:i/>
          <w:iCs/>
          <w:color w:val="0000FF"/>
          <w:sz w:val="26"/>
          <w:szCs w:val="26"/>
          <w:lang w:eastAsia="en-US"/>
        </w:rPr>
        <w:t>[date]</w:t>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t>Respectfully submitted,</w:t>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p>
    <w:p w14:paraId="3CCD8E43" w14:textId="77777777" w:rsidR="00246957" w:rsidRPr="00246957" w:rsidRDefault="00246957" w:rsidP="00246957">
      <w:pPr>
        <w:autoSpaceDE w:val="0"/>
        <w:autoSpaceDN w:val="0"/>
        <w:adjustRightInd w:val="0"/>
        <w:spacing w:line="240" w:lineRule="auto"/>
        <w:ind w:firstLine="0"/>
        <w:rPr>
          <w:rFonts w:ascii="Times New Roman" w:eastAsia="Calibri" w:hAnsi="Times New Roman" w:cs="Times New Roman"/>
          <w:sz w:val="26"/>
          <w:szCs w:val="26"/>
          <w:lang w:eastAsia="en-US"/>
        </w:rPr>
      </w:pP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p>
    <w:p w14:paraId="34D77E00" w14:textId="77777777" w:rsidR="00246957" w:rsidRPr="00246957" w:rsidRDefault="00246957" w:rsidP="00246957">
      <w:pPr>
        <w:autoSpaceDE w:val="0"/>
        <w:autoSpaceDN w:val="0"/>
        <w:adjustRightInd w:val="0"/>
        <w:spacing w:line="240" w:lineRule="auto"/>
        <w:ind w:firstLine="0"/>
        <w:rPr>
          <w:rFonts w:ascii="Times New Roman" w:eastAsia="Calibri" w:hAnsi="Times New Roman" w:cs="Times New Roman"/>
          <w:sz w:val="26"/>
          <w:szCs w:val="26"/>
          <w:lang w:eastAsia="en-US"/>
        </w:rPr>
      </w:pP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p>
    <w:p w14:paraId="4A09A1C9" w14:textId="77777777" w:rsidR="00246957" w:rsidRPr="00246957" w:rsidRDefault="00246957" w:rsidP="00246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firstLine="0"/>
        <w:rPr>
          <w:rFonts w:ascii="Times New Roman" w:eastAsia="Calibri" w:hAnsi="Times New Roman" w:cs="Times New Roman"/>
          <w:i/>
          <w:iCs/>
          <w:color w:val="1F497D"/>
          <w:sz w:val="26"/>
          <w:szCs w:val="26"/>
          <w:lang w:eastAsia="en-US"/>
        </w:rPr>
      </w:pPr>
      <w:r w:rsidRPr="00246957">
        <w:rPr>
          <w:rFonts w:ascii="Times New Roman" w:eastAsia="Calibri" w:hAnsi="Times New Roman" w:cs="Times New Roman"/>
          <w:i/>
          <w:iCs/>
          <w:color w:val="1F497D"/>
          <w:sz w:val="22"/>
          <w:szCs w:val="22"/>
          <w:lang w:eastAsia="en-US"/>
        </w:rPr>
        <w:tab/>
      </w:r>
      <w:r w:rsidRPr="00246957">
        <w:rPr>
          <w:rFonts w:ascii="Times New Roman" w:eastAsia="Calibri" w:hAnsi="Times New Roman" w:cs="Times New Roman"/>
          <w:i/>
          <w:iCs/>
          <w:color w:val="1F497D"/>
          <w:sz w:val="22"/>
          <w:szCs w:val="22"/>
          <w:lang w:eastAsia="en-US"/>
        </w:rPr>
        <w:tab/>
      </w:r>
      <w:r w:rsidRPr="00246957">
        <w:rPr>
          <w:rFonts w:ascii="Times New Roman" w:eastAsia="Calibri" w:hAnsi="Times New Roman" w:cs="Times New Roman"/>
          <w:i/>
          <w:iCs/>
          <w:color w:val="1F497D"/>
          <w:sz w:val="22"/>
          <w:szCs w:val="22"/>
          <w:lang w:eastAsia="en-US"/>
        </w:rPr>
        <w:tab/>
      </w:r>
      <w:r w:rsidRPr="00246957">
        <w:rPr>
          <w:rFonts w:ascii="Times New Roman" w:eastAsia="Calibri" w:hAnsi="Times New Roman" w:cs="Times New Roman"/>
          <w:i/>
          <w:iCs/>
          <w:color w:val="1F497D"/>
          <w:sz w:val="26"/>
          <w:szCs w:val="26"/>
          <w:lang w:eastAsia="en-US"/>
        </w:rPr>
        <w:tab/>
      </w:r>
      <w:r w:rsidRPr="00246957">
        <w:rPr>
          <w:rFonts w:ascii="Times New Roman" w:eastAsia="Calibri" w:hAnsi="Times New Roman" w:cs="Times New Roman"/>
          <w:i/>
          <w:iCs/>
          <w:color w:val="0000FF"/>
          <w:sz w:val="26"/>
          <w:szCs w:val="26"/>
          <w:lang w:eastAsia="en-US"/>
        </w:rPr>
        <w:t>[Appellate attorney’s name]                 </w:t>
      </w:r>
    </w:p>
    <w:p w14:paraId="6E90896A" w14:textId="77777777" w:rsidR="00246957" w:rsidRPr="00246957" w:rsidRDefault="00246957" w:rsidP="00246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3600" w:firstLine="0"/>
        <w:rPr>
          <w:rFonts w:ascii="Times New Roman" w:eastAsia="Calibri" w:hAnsi="Times New Roman" w:cs="Times New Roman"/>
          <w:sz w:val="26"/>
          <w:szCs w:val="26"/>
          <w:lang w:eastAsia="en-US"/>
        </w:rPr>
      </w:pPr>
      <w:r w:rsidRPr="00246957">
        <w:rPr>
          <w:rFonts w:ascii="Times New Roman" w:eastAsia="Calibri" w:hAnsi="Times New Roman" w:cs="Times New Roman"/>
          <w:sz w:val="26"/>
          <w:szCs w:val="26"/>
          <w:lang w:eastAsia="en-US"/>
        </w:rPr>
        <w:t>State Bar No.</w:t>
      </w:r>
      <w:r w:rsidRPr="00246957">
        <w:rPr>
          <w:rFonts w:ascii="Times New Roman" w:eastAsia="Calibri" w:hAnsi="Times New Roman" w:cs="Times New Roman"/>
          <w:color w:val="0000FF"/>
          <w:sz w:val="26"/>
          <w:szCs w:val="26"/>
          <w:lang w:eastAsia="en-US"/>
        </w:rPr>
        <w:t xml:space="preserve"> </w:t>
      </w:r>
      <w:r w:rsidRPr="00246957">
        <w:rPr>
          <w:rFonts w:ascii="Times New Roman" w:eastAsia="Calibri" w:hAnsi="Times New Roman" w:cs="Times New Roman"/>
          <w:i/>
          <w:iCs/>
          <w:color w:val="0000FF"/>
          <w:sz w:val="26"/>
          <w:szCs w:val="26"/>
          <w:lang w:eastAsia="en-US"/>
        </w:rPr>
        <w:t>[number]</w:t>
      </w:r>
    </w:p>
    <w:p w14:paraId="39F488D7" w14:textId="77777777" w:rsidR="00246957" w:rsidRPr="00246957" w:rsidRDefault="00246957" w:rsidP="00246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firstLine="0"/>
        <w:rPr>
          <w:rFonts w:ascii="Times New Roman" w:eastAsia="Calibri" w:hAnsi="Times New Roman" w:cs="Times New Roman"/>
          <w:sz w:val="26"/>
          <w:szCs w:val="26"/>
          <w:lang w:eastAsia="en-US"/>
        </w:rPr>
      </w:pP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t xml:space="preserve">Attorney for Defendant and Petitioner </w:t>
      </w:r>
    </w:p>
    <w:p w14:paraId="75327825" w14:textId="77777777" w:rsidR="00246957" w:rsidRPr="00246957" w:rsidRDefault="00246957" w:rsidP="00246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firstLine="0"/>
        <w:rPr>
          <w:rFonts w:ascii="Times New Roman" w:eastAsia="Calibri" w:hAnsi="Times New Roman" w:cs="Times New Roman"/>
          <w:sz w:val="26"/>
          <w:szCs w:val="26"/>
          <w:lang w:eastAsia="en-US"/>
        </w:rPr>
      </w:pP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sz w:val="26"/>
          <w:szCs w:val="26"/>
          <w:lang w:eastAsia="en-US"/>
        </w:rPr>
        <w:tab/>
      </w:r>
      <w:r w:rsidRPr="00246957">
        <w:rPr>
          <w:rFonts w:ascii="Times New Roman" w:eastAsia="Calibri" w:hAnsi="Times New Roman" w:cs="Times New Roman"/>
          <w:i/>
          <w:iCs/>
          <w:color w:val="0000FF"/>
          <w:sz w:val="26"/>
          <w:szCs w:val="26"/>
          <w:lang w:eastAsia="en-US"/>
        </w:rPr>
        <w:t>[name]</w:t>
      </w:r>
    </w:p>
    <w:p w14:paraId="0A521C7E" w14:textId="7C2A55BB" w:rsidR="00246957" w:rsidRDefault="00246957">
      <w:pPr>
        <w:rPr>
          <w:sz w:val="26"/>
          <w:szCs w:val="26"/>
        </w:rPr>
      </w:pPr>
      <w:r>
        <w:rPr>
          <w:sz w:val="26"/>
          <w:szCs w:val="26"/>
        </w:rPr>
        <w:br w:type="page"/>
      </w:r>
    </w:p>
    <w:p w14:paraId="119F1966" w14:textId="77777777" w:rsidR="009C20E5" w:rsidRDefault="00246957" w:rsidP="009C20E5">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firstLine="0"/>
        <w:jc w:val="center"/>
        <w:rPr>
          <w:b/>
          <w:bCs/>
          <w:sz w:val="26"/>
          <w:szCs w:val="26"/>
        </w:rPr>
      </w:pPr>
      <w:r>
        <w:rPr>
          <w:b/>
          <w:bCs/>
          <w:sz w:val="26"/>
          <w:szCs w:val="26"/>
        </w:rPr>
        <w:lastRenderedPageBreak/>
        <w:t>MEMORANDUM OF POINTS AND AUTHORITIES</w:t>
      </w:r>
    </w:p>
    <w:p w14:paraId="637F70A0" w14:textId="77777777" w:rsidR="00CE0400" w:rsidRDefault="009C20E5" w:rsidP="00EB14B4">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firstLine="0"/>
        <w:rPr>
          <w:b/>
          <w:bCs/>
          <w:sz w:val="26"/>
          <w:szCs w:val="26"/>
        </w:rPr>
      </w:pPr>
      <w:r>
        <w:rPr>
          <w:b/>
          <w:bCs/>
          <w:sz w:val="26"/>
          <w:szCs w:val="26"/>
        </w:rPr>
        <w:tab/>
      </w:r>
      <w:r w:rsidR="00246957">
        <w:rPr>
          <w:sz w:val="26"/>
          <w:szCs w:val="26"/>
        </w:rPr>
        <w:t>The California Supreme Court has long held, “[I]f a petition attacking the validity of a judgment states a prima facie case leading to an issuance of an order to show cause, the appointment of counsel is demanded by due process concerns.” (</w:t>
      </w:r>
      <w:r w:rsidR="00246957" w:rsidRPr="00385B08">
        <w:rPr>
          <w:i/>
          <w:sz w:val="26"/>
          <w:szCs w:val="26"/>
        </w:rPr>
        <w:t xml:space="preserve">In re Clark </w:t>
      </w:r>
      <w:r w:rsidR="00246957">
        <w:rPr>
          <w:sz w:val="26"/>
          <w:szCs w:val="26"/>
        </w:rPr>
        <w:t xml:space="preserve">(1993) 5 Cal.4th 750, 780; see also </w:t>
      </w:r>
      <w:r w:rsidR="00246957" w:rsidRPr="00251560">
        <w:rPr>
          <w:i/>
          <w:sz w:val="26"/>
          <w:szCs w:val="26"/>
        </w:rPr>
        <w:t>People v. Barton</w:t>
      </w:r>
      <w:r w:rsidR="00246957">
        <w:rPr>
          <w:sz w:val="26"/>
          <w:szCs w:val="26"/>
        </w:rPr>
        <w:t xml:space="preserve"> (1978) 21 Cal.3d 513, 519, fn. 3 [counsel must be provided for indigent who brings collateral attack on conviction that presents factual allegations stating a prima facie case]; accord, </w:t>
      </w:r>
      <w:r w:rsidR="00246957" w:rsidRPr="00251560">
        <w:rPr>
          <w:i/>
          <w:sz w:val="26"/>
          <w:szCs w:val="26"/>
        </w:rPr>
        <w:t>People v. Shipman</w:t>
      </w:r>
      <w:r w:rsidR="00246957">
        <w:rPr>
          <w:sz w:val="26"/>
          <w:szCs w:val="26"/>
        </w:rPr>
        <w:t xml:space="preserve"> (1965) 62 Cal.2d 226, 231-234.</w:t>
      </w:r>
      <w:r w:rsidR="007443AD">
        <w:rPr>
          <w:sz w:val="26"/>
          <w:szCs w:val="26"/>
        </w:rPr>
        <w:t>)</w:t>
      </w:r>
    </w:p>
    <w:p w14:paraId="3403E064" w14:textId="2B10A0F6" w:rsidR="00246957" w:rsidRPr="009C20E5" w:rsidRDefault="00CE0400" w:rsidP="00EB14B4">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firstLine="0"/>
        <w:rPr>
          <w:b/>
          <w:bCs/>
          <w:sz w:val="26"/>
          <w:szCs w:val="26"/>
        </w:rPr>
      </w:pPr>
      <w:r>
        <w:rPr>
          <w:b/>
          <w:bCs/>
          <w:sz w:val="26"/>
          <w:szCs w:val="26"/>
        </w:rPr>
        <w:tab/>
      </w:r>
      <w:r w:rsidR="00246957">
        <w:rPr>
          <w:sz w:val="26"/>
          <w:szCs w:val="26"/>
        </w:rPr>
        <w:t xml:space="preserve">California Rules of Court, rule 4.551(d)(1) provides that: “[o]n issuing an order to show cause, the court must appoint counsel for any unrepresented petitioner who desires but cannot afford counsel.” Since this court now has jurisdiction over the cause (rule 8.385(e)), this court has a duty to provide appointed counsel. </w:t>
      </w:r>
    </w:p>
    <w:p w14:paraId="13C433FF" w14:textId="0D332367" w:rsidR="00246957" w:rsidRDefault="00246957" w:rsidP="00914396">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sz w:val="26"/>
          <w:szCs w:val="26"/>
        </w:rPr>
      </w:pPr>
      <w:r>
        <w:rPr>
          <w:sz w:val="26"/>
          <w:szCs w:val="26"/>
        </w:rPr>
        <w:t xml:space="preserve">Appellate counsel was appointed by the Court of Appeal solely for purpose of representation in that court. </w:t>
      </w:r>
      <w:r>
        <w:rPr>
          <w:i/>
          <w:iCs/>
          <w:color w:val="0000FF"/>
          <w:sz w:val="26"/>
          <w:szCs w:val="26"/>
        </w:rPr>
        <w:t>[Cite to appellate counsel’s declaration]</w:t>
      </w:r>
      <w:r w:rsidRPr="00742AD9">
        <w:rPr>
          <w:i/>
          <w:iCs/>
          <w:sz w:val="26"/>
          <w:szCs w:val="26"/>
        </w:rPr>
        <w:t>.</w:t>
      </w:r>
      <w:r w:rsidRPr="00742AD9">
        <w:rPr>
          <w:iCs/>
          <w:sz w:val="26"/>
          <w:szCs w:val="26"/>
        </w:rPr>
        <w:t xml:space="preserve"> Although</w:t>
      </w:r>
      <w:r>
        <w:rPr>
          <w:iCs/>
          <w:sz w:val="26"/>
          <w:szCs w:val="26"/>
        </w:rPr>
        <w:t xml:space="preserve"> counsel</w:t>
      </w:r>
      <w:r>
        <w:rPr>
          <w:i/>
          <w:iCs/>
          <w:color w:val="0000FF"/>
          <w:sz w:val="26"/>
          <w:szCs w:val="26"/>
        </w:rPr>
        <w:t xml:space="preserve"> </w:t>
      </w:r>
      <w:r>
        <w:rPr>
          <w:sz w:val="26"/>
          <w:szCs w:val="26"/>
        </w:rPr>
        <w:t xml:space="preserve">filed the habeas corpus petition in the Court of Appeal that led to the current order to show cause, under Judicial Council rules governing compensation of appointed counsel on appeal, counsel’s appointment does not extend to later proceedings in the superior court. </w:t>
      </w:r>
    </w:p>
    <w:p w14:paraId="79FBD4CE" w14:textId="0D317290" w:rsidR="00246957" w:rsidRDefault="00246957" w:rsidP="007443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sz w:val="26"/>
          <w:szCs w:val="26"/>
        </w:rPr>
      </w:pPr>
      <w:r>
        <w:rPr>
          <w:sz w:val="26"/>
          <w:szCs w:val="26"/>
        </w:rPr>
        <w:lastRenderedPageBreak/>
        <w:t xml:space="preserve">Petitioner is currently incarcerated at </w:t>
      </w:r>
      <w:r>
        <w:rPr>
          <w:i/>
          <w:iCs/>
          <w:color w:val="0000FF"/>
          <w:sz w:val="26"/>
          <w:szCs w:val="26"/>
        </w:rPr>
        <w:t>[institution]</w:t>
      </w:r>
      <w:r>
        <w:rPr>
          <w:sz w:val="26"/>
          <w:szCs w:val="26"/>
        </w:rPr>
        <w:t xml:space="preserve">, is indigent, and cannot afford to retain counsel to represent him. </w:t>
      </w:r>
      <w:r>
        <w:rPr>
          <w:i/>
          <w:iCs/>
          <w:color w:val="0000FF"/>
          <w:sz w:val="26"/>
          <w:szCs w:val="26"/>
        </w:rPr>
        <w:t>[Cite to petitioner’s declaration or previous findings of indigence by the trial or appellate court.]</w:t>
      </w:r>
      <w:r>
        <w:rPr>
          <w:sz w:val="26"/>
          <w:szCs w:val="26"/>
        </w:rPr>
        <w:t xml:space="preserve"> </w:t>
      </w:r>
    </w:p>
    <w:p w14:paraId="4D1FCC8F" w14:textId="51B1CD18" w:rsidR="00246957" w:rsidRDefault="00246957" w:rsidP="007443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i/>
          <w:iCs/>
          <w:color w:val="0000FF"/>
          <w:sz w:val="26"/>
          <w:szCs w:val="26"/>
        </w:rPr>
      </w:pPr>
      <w:r>
        <w:rPr>
          <w:i/>
          <w:iCs/>
          <w:color w:val="0000FF"/>
          <w:sz w:val="26"/>
          <w:szCs w:val="26"/>
        </w:rPr>
        <w:t>[</w:t>
      </w:r>
      <w:r w:rsidRPr="001F3109">
        <w:rPr>
          <w:i/>
          <w:color w:val="0000FF"/>
          <w:sz w:val="26"/>
          <w:szCs w:val="26"/>
        </w:rPr>
        <w:t xml:space="preserve">If appellate counsel does </w:t>
      </w:r>
      <w:r w:rsidRPr="00AE3C1D">
        <w:rPr>
          <w:i/>
          <w:color w:val="0000FF"/>
          <w:sz w:val="26"/>
          <w:szCs w:val="26"/>
          <w:u w:val="single"/>
        </w:rPr>
        <w:t>not</w:t>
      </w:r>
      <w:r w:rsidRPr="004D0138">
        <w:rPr>
          <w:i/>
          <w:color w:val="0000FF"/>
          <w:sz w:val="26"/>
          <w:szCs w:val="26"/>
        </w:rPr>
        <w:t xml:space="preserve"> </w:t>
      </w:r>
      <w:r w:rsidRPr="001F3109">
        <w:rPr>
          <w:i/>
          <w:color w:val="0000FF"/>
          <w:sz w:val="26"/>
          <w:szCs w:val="26"/>
        </w:rPr>
        <w:t>want to handle the superior court proceedings</w:t>
      </w:r>
      <w:r>
        <w:rPr>
          <w:i/>
          <w:color w:val="0000FF"/>
          <w:sz w:val="26"/>
          <w:szCs w:val="26"/>
        </w:rPr>
        <w:t>,</w:t>
      </w:r>
      <w:r>
        <w:rPr>
          <w:sz w:val="26"/>
          <w:szCs w:val="26"/>
        </w:rPr>
        <w:t xml:space="preserve"> </w:t>
      </w:r>
      <w:r>
        <w:rPr>
          <w:i/>
          <w:iCs/>
          <w:color w:val="0000FF"/>
          <w:sz w:val="26"/>
          <w:szCs w:val="26"/>
        </w:rPr>
        <w:t>explain applicable circumstances, such as travel expenses, lack of experience in handling evidentiary hearings, etc. Cite to appellate counsel’s declaration.]</w:t>
      </w:r>
    </w:p>
    <w:p w14:paraId="57F76F2D" w14:textId="3D04B5E9" w:rsidR="00246957" w:rsidRDefault="00246957" w:rsidP="007443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i/>
          <w:iCs/>
          <w:color w:val="0000FF"/>
          <w:sz w:val="26"/>
          <w:szCs w:val="26"/>
        </w:rPr>
      </w:pPr>
      <w:r>
        <w:rPr>
          <w:i/>
          <w:iCs/>
          <w:color w:val="0000FF"/>
          <w:sz w:val="26"/>
          <w:szCs w:val="26"/>
        </w:rPr>
        <w:t xml:space="preserve">[If appellate counsel </w:t>
      </w:r>
      <w:r w:rsidRPr="00AE3C1D">
        <w:rPr>
          <w:i/>
          <w:iCs/>
          <w:color w:val="0000FF"/>
          <w:sz w:val="26"/>
          <w:szCs w:val="26"/>
          <w:u w:val="single"/>
        </w:rPr>
        <w:t>is</w:t>
      </w:r>
      <w:r>
        <w:rPr>
          <w:i/>
          <w:iCs/>
          <w:color w:val="0000FF"/>
          <w:sz w:val="26"/>
          <w:szCs w:val="26"/>
        </w:rPr>
        <w:t xml:space="preserve"> seeking appointment in the superior court, explain circumstances making counsel the most effective or efficient choice – e.g., familiarity with case, counsel’s experience with similar proceedings, client’s wishes, etc.]</w:t>
      </w:r>
    </w:p>
    <w:p w14:paraId="4A70FA66" w14:textId="78C37CF0" w:rsidR="00246957" w:rsidRDefault="00246957" w:rsidP="007443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i/>
          <w:iCs/>
          <w:color w:val="0000FF"/>
          <w:sz w:val="26"/>
          <w:szCs w:val="26"/>
        </w:rPr>
      </w:pPr>
      <w:r>
        <w:rPr>
          <w:i/>
          <w:iCs/>
          <w:color w:val="0000FF"/>
          <w:sz w:val="26"/>
          <w:szCs w:val="26"/>
        </w:rPr>
        <w:t xml:space="preserve">[If appellate counsel wants appointment to handle the briefing but seeks appointment of a trial attorney for any evidentiary hearing, emphasize appellate counsel’s familiarity with the case but inexperience in trial proceedings and ask for appointment of trial counsel or other associate counsel, along with appellate counsel.] </w:t>
      </w:r>
    </w:p>
    <w:p w14:paraId="6B42E7DB" w14:textId="7E9D0675" w:rsidR="00246957" w:rsidRPr="006A3A99" w:rsidRDefault="00246957" w:rsidP="007443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sz w:val="26"/>
          <w:szCs w:val="26"/>
        </w:rPr>
      </w:pPr>
      <w:r>
        <w:rPr>
          <w:i/>
          <w:iCs/>
          <w:color w:val="0000FF"/>
          <w:sz w:val="26"/>
          <w:szCs w:val="26"/>
        </w:rPr>
        <w:t>[If appellate counsel or the client has a particular attorney in mind for the proceeding, lay out the reasons – such as that attorney’s willingness to serve, familiarity with the case, experience with similar proceedings, client’s wishes, etc.]</w:t>
      </w:r>
    </w:p>
    <w:p w14:paraId="00C59D5F" w14:textId="690DBFB2" w:rsidR="00246957" w:rsidRDefault="00246957" w:rsidP="007443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b/>
          <w:bCs/>
          <w:sz w:val="26"/>
          <w:szCs w:val="26"/>
        </w:rPr>
      </w:pPr>
      <w:r>
        <w:rPr>
          <w:i/>
          <w:iCs/>
          <w:color w:val="0000FF"/>
          <w:sz w:val="26"/>
          <w:szCs w:val="26"/>
        </w:rPr>
        <w:t xml:space="preserve">[If the defendant was represented by a public defender below and that attorney will not be available, state the relevant facts. If the reason is a conflict of interest – e.g., an issue of ineffective assistance of counsel, </w:t>
      </w:r>
      <w:r w:rsidRPr="009952A3">
        <w:rPr>
          <w:i/>
          <w:iCs/>
          <w:color w:val="0000FF"/>
          <w:sz w:val="26"/>
          <w:szCs w:val="26"/>
        </w:rPr>
        <w:t>cite</w:t>
      </w:r>
      <w:r w:rsidRPr="009952A3">
        <w:rPr>
          <w:iCs/>
          <w:color w:val="0000FF"/>
          <w:sz w:val="26"/>
          <w:szCs w:val="26"/>
        </w:rPr>
        <w:t xml:space="preserve"> </w:t>
      </w:r>
      <w:r w:rsidRPr="009952A3">
        <w:rPr>
          <w:i/>
          <w:color w:val="0000FF"/>
          <w:sz w:val="26"/>
          <w:szCs w:val="26"/>
        </w:rPr>
        <w:t>Penal Code section 987.2, subdivision (a)(3)</w:t>
      </w:r>
      <w:r>
        <w:rPr>
          <w:i/>
          <w:color w:val="0000FF"/>
          <w:sz w:val="26"/>
          <w:szCs w:val="26"/>
        </w:rPr>
        <w:t xml:space="preserve"> and s</w:t>
      </w:r>
      <w:r>
        <w:rPr>
          <w:i/>
          <w:iCs/>
          <w:color w:val="0000FF"/>
          <w:sz w:val="26"/>
          <w:szCs w:val="26"/>
        </w:rPr>
        <w:t>et out the circumstances. Cite to applicable declarations.]</w:t>
      </w:r>
    </w:p>
    <w:p w14:paraId="3832ECB3" w14:textId="4F7FFFFB" w:rsidR="00246957" w:rsidRDefault="00246957" w:rsidP="007443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sz w:val="26"/>
          <w:szCs w:val="26"/>
        </w:rPr>
      </w:pPr>
      <w:r w:rsidRPr="00EB0D1A">
        <w:rPr>
          <w:iCs/>
          <w:sz w:val="26"/>
          <w:szCs w:val="26"/>
        </w:rPr>
        <w:lastRenderedPageBreak/>
        <w:t>[</w:t>
      </w:r>
      <w:r>
        <w:rPr>
          <w:i/>
          <w:iCs/>
          <w:color w:val="0000FF"/>
          <w:sz w:val="26"/>
          <w:szCs w:val="26"/>
        </w:rPr>
        <w:t xml:space="preserve">If a particular individual is being requested:  </w:t>
      </w:r>
      <w:r>
        <w:rPr>
          <w:sz w:val="26"/>
          <w:szCs w:val="26"/>
        </w:rPr>
        <w:t>Penal Code section 987.2, subdivisions (d) and (e), sets forth the procedures for assigning counsel and permits departure from that procedure “[</w:t>
      </w:r>
      <w:proofErr w:type="spellStart"/>
      <w:r>
        <w:rPr>
          <w:sz w:val="26"/>
          <w:szCs w:val="26"/>
        </w:rPr>
        <w:t>i</w:t>
      </w:r>
      <w:proofErr w:type="spellEnd"/>
      <w:r>
        <w:rPr>
          <w:sz w:val="26"/>
          <w:szCs w:val="26"/>
        </w:rPr>
        <w:t xml:space="preserve">]n the interest of justice” and upon a finding of “good cause” to appoint an attorney not falling within the usual procedure. For the reasons set out above, appellate counsel believes that [I as appellate counsel am/ </w:t>
      </w:r>
      <w:r>
        <w:rPr>
          <w:i/>
          <w:iCs/>
          <w:color w:val="0000FF"/>
          <w:sz w:val="26"/>
          <w:szCs w:val="26"/>
        </w:rPr>
        <w:t>[proposed counsel’s name]</w:t>
      </w:r>
      <w:r>
        <w:rPr>
          <w:sz w:val="26"/>
          <w:szCs w:val="26"/>
        </w:rPr>
        <w:t xml:space="preserve"> is] best suited to litigate this habeas corpus proceeding and that [my/ </w:t>
      </w:r>
      <w:r>
        <w:rPr>
          <w:i/>
          <w:iCs/>
          <w:color w:val="0000FF"/>
          <w:sz w:val="26"/>
          <w:szCs w:val="26"/>
        </w:rPr>
        <w:t>[her/his]</w:t>
      </w:r>
      <w:r>
        <w:rPr>
          <w:sz w:val="26"/>
          <w:szCs w:val="26"/>
        </w:rPr>
        <w:t>] appointment would also serve the ends of judicial economy.</w:t>
      </w:r>
      <w:r w:rsidRPr="00EB0D1A">
        <w:rPr>
          <w:iCs/>
          <w:sz w:val="26"/>
          <w:szCs w:val="26"/>
        </w:rPr>
        <w:t>]</w:t>
      </w:r>
      <w:r w:rsidRPr="00EB0D1A">
        <w:rPr>
          <w:sz w:val="26"/>
          <w:szCs w:val="26"/>
        </w:rPr>
        <w:t xml:space="preserve"> </w:t>
      </w:r>
    </w:p>
    <w:p w14:paraId="14AF68CC" w14:textId="7C8C24BC" w:rsidR="00246957" w:rsidRDefault="00246957" w:rsidP="007443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i/>
          <w:iCs/>
          <w:color w:val="0000FF"/>
          <w:sz w:val="26"/>
          <w:szCs w:val="26"/>
        </w:rPr>
      </w:pPr>
      <w:r>
        <w:rPr>
          <w:sz w:val="26"/>
          <w:szCs w:val="26"/>
        </w:rPr>
        <w:t xml:space="preserve">Petitioner requests this court appoint [counsel/ </w:t>
      </w:r>
      <w:r w:rsidRPr="00325C6F">
        <w:rPr>
          <w:i/>
          <w:color w:val="0000FF"/>
          <w:sz w:val="26"/>
          <w:szCs w:val="26"/>
        </w:rPr>
        <w:t>[appellate counsel]</w:t>
      </w:r>
      <w:r>
        <w:rPr>
          <w:sz w:val="26"/>
          <w:szCs w:val="26"/>
        </w:rPr>
        <w:t>/</w:t>
      </w:r>
      <w:r>
        <w:rPr>
          <w:i/>
          <w:iCs/>
          <w:color w:val="0000FF"/>
          <w:sz w:val="26"/>
          <w:szCs w:val="26"/>
        </w:rPr>
        <w:t>[proposed counsel’s name]</w:t>
      </w:r>
      <w:r>
        <w:rPr>
          <w:sz w:val="26"/>
          <w:szCs w:val="26"/>
        </w:rPr>
        <w:t xml:space="preserve">] to represent </w:t>
      </w:r>
      <w:r>
        <w:rPr>
          <w:i/>
          <w:iCs/>
          <w:color w:val="0000FF"/>
          <w:sz w:val="26"/>
          <w:szCs w:val="26"/>
        </w:rPr>
        <w:t>[her/him]</w:t>
      </w:r>
      <w:r>
        <w:rPr>
          <w:sz w:val="26"/>
          <w:szCs w:val="26"/>
        </w:rPr>
        <w:t xml:space="preserve"> in this proceeding.</w:t>
      </w:r>
    </w:p>
    <w:p w14:paraId="1AD15C3F" w14:textId="77777777" w:rsidR="007443AD" w:rsidRDefault="00246957" w:rsidP="007443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sz w:val="26"/>
          <w:szCs w:val="26"/>
        </w:rPr>
      </w:pPr>
      <w:r>
        <w:rPr>
          <w:sz w:val="26"/>
          <w:szCs w:val="26"/>
        </w:rPr>
        <w:t>[</w:t>
      </w:r>
      <w:r w:rsidRPr="001C67B5">
        <w:rPr>
          <w:i/>
          <w:color w:val="0000FF"/>
          <w:sz w:val="26"/>
          <w:szCs w:val="26"/>
        </w:rPr>
        <w:t>If the right to compensation is in doubt:</w:t>
      </w:r>
      <w:r>
        <w:rPr>
          <w:sz w:val="26"/>
          <w:szCs w:val="26"/>
        </w:rPr>
        <w:t xml:space="preserve"> Penal Code section 987.3 provides for reasonable compensation and necessary expenses for a court-appointed attorney, with entitlement to reasonable compensation and necessary expenses under Penal Code sections 987.2 and 987.3.] </w:t>
      </w:r>
    </w:p>
    <w:p w14:paraId="3B0D2B80" w14:textId="592FD37E" w:rsidR="00246957" w:rsidRDefault="00246957" w:rsidP="007443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ind w:firstLine="0"/>
        <w:jc w:val="center"/>
        <w:rPr>
          <w:sz w:val="26"/>
          <w:szCs w:val="26"/>
        </w:rPr>
      </w:pPr>
      <w:r>
        <w:rPr>
          <w:b/>
          <w:bCs/>
          <w:sz w:val="26"/>
          <w:szCs w:val="26"/>
        </w:rPr>
        <w:t>CONCLUSION</w:t>
      </w:r>
    </w:p>
    <w:p w14:paraId="63755598" w14:textId="1B20EACB" w:rsidR="00246957" w:rsidRDefault="00246957" w:rsidP="007226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sz w:val="26"/>
          <w:szCs w:val="26"/>
        </w:rPr>
      </w:pPr>
      <w:r>
        <w:rPr>
          <w:sz w:val="26"/>
          <w:szCs w:val="26"/>
        </w:rPr>
        <w:t>As petitioner’s appellate counsel, I respectfully requested that the court issue an order appointing [counsel/ me/</w:t>
      </w:r>
      <w:r>
        <w:rPr>
          <w:i/>
          <w:iCs/>
          <w:color w:val="0000FF"/>
          <w:sz w:val="26"/>
          <w:szCs w:val="26"/>
        </w:rPr>
        <w:t>[proposed counsel’s name]</w:t>
      </w:r>
      <w:r>
        <w:rPr>
          <w:sz w:val="26"/>
          <w:szCs w:val="26"/>
        </w:rPr>
        <w:t>] to represent the petitioner in this proceeding [</w:t>
      </w:r>
      <w:r>
        <w:rPr>
          <w:i/>
          <w:color w:val="0000FF"/>
          <w:sz w:val="26"/>
          <w:szCs w:val="26"/>
        </w:rPr>
        <w:t>i</w:t>
      </w:r>
      <w:r w:rsidRPr="001C67B5">
        <w:rPr>
          <w:i/>
          <w:color w:val="0000FF"/>
          <w:sz w:val="26"/>
          <w:szCs w:val="26"/>
        </w:rPr>
        <w:t>f the right to compensation is in doubt:</w:t>
      </w:r>
      <w:r>
        <w:rPr>
          <w:sz w:val="26"/>
          <w:szCs w:val="26"/>
        </w:rPr>
        <w:t xml:space="preserve"> and entitling </w:t>
      </w:r>
      <w:r>
        <w:rPr>
          <w:i/>
          <w:iCs/>
          <w:color w:val="0000FF"/>
          <w:sz w:val="26"/>
          <w:szCs w:val="26"/>
        </w:rPr>
        <w:t>[her/him/me]</w:t>
      </w:r>
      <w:r>
        <w:rPr>
          <w:sz w:val="26"/>
          <w:szCs w:val="26"/>
        </w:rPr>
        <w:t xml:space="preserve"> to reasonable compensation and necessary expenses].  </w:t>
      </w:r>
    </w:p>
    <w:p w14:paraId="13D5ECA3" w14:textId="77777777" w:rsidR="007226AD" w:rsidRDefault="007226AD" w:rsidP="007226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sz w:val="26"/>
          <w:szCs w:val="26"/>
        </w:rPr>
      </w:pPr>
    </w:p>
    <w:p w14:paraId="0F8DCFE0" w14:textId="77777777" w:rsidR="007226AD" w:rsidRDefault="007226AD" w:rsidP="007226AD">
      <w:pPr>
        <w:tabs>
          <w:tab w:val="left" w:pos="-630"/>
          <w:tab w:val="left" w:pos="-540"/>
          <w:tab w:val="left" w:pos="810"/>
          <w:tab w:val="left" w:pos="1530"/>
          <w:tab w:val="left" w:pos="2250"/>
          <w:tab w:val="left" w:pos="2970"/>
          <w:tab w:val="left" w:pos="3690"/>
          <w:tab w:val="left" w:pos="4410"/>
          <w:tab w:val="left" w:pos="5130"/>
          <w:tab w:val="left" w:pos="5850"/>
          <w:tab w:val="left" w:pos="6570"/>
          <w:tab w:val="left" w:pos="7290"/>
          <w:tab w:val="left" w:pos="8010"/>
        </w:tabs>
        <w:rPr>
          <w:sz w:val="26"/>
          <w:szCs w:val="26"/>
        </w:rPr>
      </w:pPr>
    </w:p>
    <w:p w14:paraId="27618715" w14:textId="77777777" w:rsidR="00246957" w:rsidRDefault="00246957" w:rsidP="0074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Pr>
          <w:sz w:val="26"/>
          <w:szCs w:val="26"/>
        </w:rPr>
        <w:lastRenderedPageBreak/>
        <w:t xml:space="preserve">Dated: </w:t>
      </w:r>
      <w:r>
        <w:rPr>
          <w:i/>
          <w:iCs/>
          <w:color w:val="0000FF"/>
          <w:sz w:val="26"/>
          <w:szCs w:val="26"/>
        </w:rPr>
        <w:t>[date]</w:t>
      </w:r>
      <w:r>
        <w:rPr>
          <w:sz w:val="26"/>
          <w:szCs w:val="26"/>
        </w:rPr>
        <w:tab/>
      </w:r>
      <w:r>
        <w:rPr>
          <w:sz w:val="26"/>
          <w:szCs w:val="26"/>
        </w:rPr>
        <w:tab/>
      </w:r>
      <w:r>
        <w:rPr>
          <w:sz w:val="26"/>
          <w:szCs w:val="26"/>
        </w:rPr>
        <w:tab/>
      </w:r>
      <w:r>
        <w:rPr>
          <w:sz w:val="26"/>
          <w:szCs w:val="26"/>
        </w:rPr>
        <w:tab/>
        <w:t>Respectfully submitted,</w:t>
      </w:r>
    </w:p>
    <w:p w14:paraId="7279EC9F" w14:textId="18C8767E" w:rsidR="00246957" w:rsidRDefault="00246957" w:rsidP="00E67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sz w:val="26"/>
          <w:szCs w:val="26"/>
        </w:rPr>
      </w:pPr>
      <w:r>
        <w:rPr>
          <w:sz w:val="26"/>
          <w:szCs w:val="26"/>
        </w:rPr>
        <w:tab/>
      </w:r>
      <w:r>
        <w:rPr>
          <w:sz w:val="26"/>
          <w:szCs w:val="26"/>
        </w:rPr>
        <w:tab/>
      </w:r>
    </w:p>
    <w:p w14:paraId="0832FFFD" w14:textId="77777777" w:rsidR="007443AD" w:rsidRDefault="00246957" w:rsidP="0074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i/>
          <w:iCs/>
          <w:color w:val="1F497D"/>
          <w:sz w:val="26"/>
          <w:szCs w:val="26"/>
        </w:rPr>
      </w:pPr>
      <w:r>
        <w:rPr>
          <w:sz w:val="26"/>
          <w:szCs w:val="26"/>
        </w:rPr>
        <w:tab/>
      </w:r>
      <w:r>
        <w:rPr>
          <w:i/>
          <w:iCs/>
          <w:color w:val="1F497D"/>
          <w:sz w:val="22"/>
          <w:szCs w:val="22"/>
        </w:rPr>
        <w:tab/>
      </w:r>
      <w:r>
        <w:rPr>
          <w:i/>
          <w:iCs/>
          <w:color w:val="1F497D"/>
          <w:sz w:val="22"/>
          <w:szCs w:val="22"/>
        </w:rPr>
        <w:tab/>
      </w:r>
      <w:r>
        <w:rPr>
          <w:i/>
          <w:iCs/>
          <w:color w:val="1F497D"/>
          <w:sz w:val="26"/>
          <w:szCs w:val="26"/>
        </w:rPr>
        <w:tab/>
      </w:r>
      <w:r>
        <w:rPr>
          <w:i/>
          <w:iCs/>
          <w:color w:val="0000FF"/>
          <w:sz w:val="26"/>
          <w:szCs w:val="26"/>
        </w:rPr>
        <w:t>[Attorney’s name]                 </w:t>
      </w:r>
    </w:p>
    <w:p w14:paraId="64401210" w14:textId="27FA42DD" w:rsidR="00246957" w:rsidRPr="007443AD" w:rsidRDefault="007443AD" w:rsidP="0074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i/>
          <w:iCs/>
          <w:color w:val="1F497D"/>
          <w:sz w:val="26"/>
          <w:szCs w:val="26"/>
        </w:rPr>
      </w:pPr>
      <w:r>
        <w:rPr>
          <w:i/>
          <w:iCs/>
          <w:color w:val="1F497D"/>
          <w:sz w:val="26"/>
          <w:szCs w:val="26"/>
        </w:rPr>
        <w:tab/>
      </w:r>
      <w:r>
        <w:rPr>
          <w:i/>
          <w:iCs/>
          <w:color w:val="1F497D"/>
          <w:sz w:val="26"/>
          <w:szCs w:val="26"/>
        </w:rPr>
        <w:tab/>
      </w:r>
      <w:r>
        <w:rPr>
          <w:i/>
          <w:iCs/>
          <w:color w:val="1F497D"/>
          <w:sz w:val="26"/>
          <w:szCs w:val="26"/>
        </w:rPr>
        <w:tab/>
      </w:r>
      <w:r>
        <w:rPr>
          <w:i/>
          <w:iCs/>
          <w:color w:val="1F497D"/>
          <w:sz w:val="26"/>
          <w:szCs w:val="26"/>
        </w:rPr>
        <w:tab/>
      </w:r>
      <w:r w:rsidR="00246957">
        <w:rPr>
          <w:sz w:val="26"/>
          <w:szCs w:val="26"/>
        </w:rPr>
        <w:t>State Bar No.</w:t>
      </w:r>
      <w:r w:rsidR="00246957">
        <w:rPr>
          <w:color w:val="0000FF"/>
          <w:sz w:val="26"/>
          <w:szCs w:val="26"/>
        </w:rPr>
        <w:t xml:space="preserve"> </w:t>
      </w:r>
      <w:r w:rsidR="00246957">
        <w:rPr>
          <w:i/>
          <w:iCs/>
          <w:color w:val="0000FF"/>
          <w:sz w:val="26"/>
          <w:szCs w:val="26"/>
        </w:rPr>
        <w:t>[number]</w:t>
      </w:r>
    </w:p>
    <w:p w14:paraId="0901E9A6" w14:textId="77777777" w:rsidR="00246957" w:rsidRDefault="00246957" w:rsidP="0074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4320" w:hanging="3600"/>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Attorney for Defendant and Petitioner </w:t>
      </w:r>
    </w:p>
    <w:p w14:paraId="296D461F" w14:textId="77777777" w:rsidR="00246957" w:rsidRDefault="00246957" w:rsidP="00246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i/>
          <w:iCs/>
          <w:color w:val="0000FF"/>
          <w:sz w:val="26"/>
          <w:szCs w:val="26"/>
        </w:rPr>
      </w:pPr>
      <w:r>
        <w:rPr>
          <w:sz w:val="26"/>
          <w:szCs w:val="26"/>
        </w:rPr>
        <w:tab/>
      </w:r>
      <w:r>
        <w:rPr>
          <w:sz w:val="26"/>
          <w:szCs w:val="26"/>
        </w:rPr>
        <w:tab/>
      </w:r>
      <w:r>
        <w:rPr>
          <w:sz w:val="26"/>
          <w:szCs w:val="26"/>
        </w:rPr>
        <w:tab/>
      </w:r>
      <w:r>
        <w:rPr>
          <w:sz w:val="26"/>
          <w:szCs w:val="26"/>
        </w:rPr>
        <w:tab/>
      </w:r>
      <w:r>
        <w:rPr>
          <w:sz w:val="26"/>
          <w:szCs w:val="26"/>
        </w:rPr>
        <w:tab/>
      </w:r>
      <w:r>
        <w:rPr>
          <w:i/>
          <w:iCs/>
          <w:color w:val="0000FF"/>
          <w:sz w:val="26"/>
          <w:szCs w:val="26"/>
        </w:rPr>
        <w:t>[name]</w:t>
      </w:r>
    </w:p>
    <w:p w14:paraId="55C5D574" w14:textId="77777777" w:rsidR="00180E04" w:rsidRDefault="00180E04" w:rsidP="00246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6"/>
          <w:szCs w:val="26"/>
        </w:rPr>
        <w:sectPr w:rsidR="00180E04" w:rsidSect="00101D1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1440" w:gutter="0"/>
          <w:pgNumType w:start="0"/>
          <w:cols w:space="720"/>
          <w:titlePg/>
          <w:docGrid w:linePitch="360"/>
        </w:sectPr>
      </w:pPr>
    </w:p>
    <w:p w14:paraId="5E1EAF3B" w14:textId="7FAB3750" w:rsidR="00396944" w:rsidRPr="00CE0400" w:rsidRDefault="00CE0400" w:rsidP="00CE0400">
      <w:pPr>
        <w:pStyle w:val="Date"/>
        <w:ind w:firstLine="0"/>
        <w:jc w:val="center"/>
        <w:rPr>
          <w:b/>
          <w:bCs/>
          <w:sz w:val="26"/>
          <w:szCs w:val="26"/>
        </w:rPr>
      </w:pPr>
      <w:r w:rsidRPr="00CE0400">
        <w:rPr>
          <w:b/>
          <w:bCs/>
          <w:sz w:val="26"/>
          <w:szCs w:val="26"/>
        </w:rPr>
        <w:lastRenderedPageBreak/>
        <w:t>PROOF OF SERVICE</w:t>
      </w:r>
    </w:p>
    <w:p w14:paraId="58268A6A" w14:textId="77777777" w:rsidR="00CE0400" w:rsidRPr="00CE0400" w:rsidRDefault="00CE0400" w:rsidP="00CE0400">
      <w:pPr>
        <w:ind w:firstLine="0"/>
      </w:pPr>
    </w:p>
    <w:sectPr w:rsidR="00CE0400" w:rsidRPr="00CE0400">
      <w:headerReference w:type="default" r:id="rId17"/>
      <w:footerReference w:type="default" r:id="rId1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662A7" w14:textId="77777777" w:rsidR="00C82E4F" w:rsidRDefault="00C82E4F">
      <w:r>
        <w:separator/>
      </w:r>
    </w:p>
    <w:p w14:paraId="60E38838" w14:textId="77777777" w:rsidR="00C82E4F" w:rsidRDefault="00C82E4F"/>
  </w:endnote>
  <w:endnote w:type="continuationSeparator" w:id="0">
    <w:p w14:paraId="1F3568F0" w14:textId="77777777" w:rsidR="00C82E4F" w:rsidRDefault="00C82E4F">
      <w:r>
        <w:continuationSeparator/>
      </w:r>
    </w:p>
    <w:p w14:paraId="5F07853E" w14:textId="77777777" w:rsidR="00C82E4F" w:rsidRDefault="00C82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67F3" w14:textId="77777777" w:rsidR="00335983" w:rsidRDefault="00335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93AA" w14:textId="3826F0D4" w:rsidR="00915579" w:rsidRDefault="00915579">
    <w:pPr>
      <w:pStyle w:val="Footer"/>
      <w:jc w:val="center"/>
      <w:rPr>
        <w:sz w:val="26"/>
        <w:szCs w:val="26"/>
      </w:rPr>
    </w:pPr>
    <w:r>
      <w:rPr>
        <w:sz w:val="26"/>
        <w:szCs w:val="26"/>
      </w:rPr>
      <w:t>________________________________________________________________________</w:t>
    </w:r>
  </w:p>
  <w:p w14:paraId="711C30D3" w14:textId="0E9F87C0" w:rsidR="00915579" w:rsidRPr="00915579" w:rsidRDefault="00915579">
    <w:pPr>
      <w:pStyle w:val="Footer"/>
      <w:jc w:val="center"/>
      <w:rPr>
        <w:sz w:val="26"/>
        <w:szCs w:val="26"/>
      </w:rPr>
    </w:pPr>
    <w:r>
      <w:rPr>
        <w:sz w:val="26"/>
        <w:szCs w:val="26"/>
      </w:rPr>
      <w:t xml:space="preserve">Motion for appointment of counsel – page </w:t>
    </w:r>
    <w:sdt>
      <w:sdtPr>
        <w:id w:val="-1757273735"/>
        <w:docPartObj>
          <w:docPartGallery w:val="Page Numbers (Bottom of Page)"/>
          <w:docPartUnique/>
        </w:docPartObj>
      </w:sdtPr>
      <w:sdtEndPr>
        <w:rPr>
          <w:noProof/>
          <w:sz w:val="26"/>
          <w:szCs w:val="26"/>
        </w:rPr>
      </w:sdtEndPr>
      <w:sdtContent>
        <w:r w:rsidRPr="00915579">
          <w:rPr>
            <w:sz w:val="26"/>
            <w:szCs w:val="26"/>
          </w:rPr>
          <w:fldChar w:fldCharType="begin"/>
        </w:r>
        <w:r w:rsidRPr="00915579">
          <w:rPr>
            <w:sz w:val="26"/>
            <w:szCs w:val="26"/>
          </w:rPr>
          <w:instrText xml:space="preserve"> PAGE   \* MERGEFORMAT </w:instrText>
        </w:r>
        <w:r w:rsidRPr="00915579">
          <w:rPr>
            <w:sz w:val="26"/>
            <w:szCs w:val="26"/>
          </w:rPr>
          <w:fldChar w:fldCharType="separate"/>
        </w:r>
        <w:r w:rsidRPr="00915579">
          <w:rPr>
            <w:noProof/>
            <w:sz w:val="26"/>
            <w:szCs w:val="26"/>
          </w:rPr>
          <w:t>2</w:t>
        </w:r>
        <w:r w:rsidRPr="00915579">
          <w:rPr>
            <w:noProof/>
            <w:sz w:val="26"/>
            <w:szCs w:val="26"/>
          </w:rPr>
          <w:fldChar w:fldCharType="end"/>
        </w:r>
      </w:sdtContent>
    </w:sdt>
  </w:p>
  <w:p w14:paraId="67190508" w14:textId="77777777" w:rsidR="009033B2" w:rsidRDefault="00903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1EE4" w14:textId="77777777" w:rsidR="00335983" w:rsidRDefault="003359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1B12B" w14:textId="77777777" w:rsidR="00335983" w:rsidRDefault="00335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8E72F" w14:textId="77777777" w:rsidR="00C82E4F" w:rsidRDefault="00C82E4F">
      <w:r>
        <w:separator/>
      </w:r>
    </w:p>
    <w:p w14:paraId="0579D8D5" w14:textId="77777777" w:rsidR="00C82E4F" w:rsidRDefault="00C82E4F"/>
  </w:footnote>
  <w:footnote w:type="continuationSeparator" w:id="0">
    <w:p w14:paraId="0549C698" w14:textId="77777777" w:rsidR="00C82E4F" w:rsidRDefault="00C82E4F">
      <w:r>
        <w:continuationSeparator/>
      </w:r>
    </w:p>
    <w:p w14:paraId="7A54634C" w14:textId="77777777" w:rsidR="00C82E4F" w:rsidRDefault="00C82E4F"/>
  </w:footnote>
  <w:footnote w:id="1">
    <w:p w14:paraId="2C380DB1" w14:textId="77777777" w:rsidR="00246957" w:rsidRDefault="00246957" w:rsidP="00246957">
      <w:pPr>
        <w:pStyle w:val="FootnoteText1"/>
      </w:pPr>
      <w:r>
        <w:rPr>
          <w:rStyle w:val="FootnoteReference"/>
        </w:rPr>
        <w:footnoteRef/>
      </w:r>
      <w:r>
        <w:rPr>
          <w:i/>
          <w:iCs/>
          <w:color w:val="0000FF"/>
          <w:sz w:val="26"/>
          <w:szCs w:val="26"/>
        </w:rPr>
        <w:t xml:space="preserve">If applicable:  </w:t>
      </w:r>
      <w:r w:rsidRPr="00385B08">
        <w:rPr>
          <w:sz w:val="26"/>
          <w:szCs w:val="26"/>
        </w:rPr>
        <w:t>Attorney</w:t>
      </w:r>
      <w:r>
        <w:rPr>
          <w:sz w:val="26"/>
          <w:szCs w:val="26"/>
        </w:rPr>
        <w:t xml:space="preserve"> </w:t>
      </w:r>
      <w:r>
        <w:rPr>
          <w:i/>
          <w:iCs/>
          <w:color w:val="0000FF"/>
          <w:sz w:val="26"/>
          <w:szCs w:val="26"/>
        </w:rPr>
        <w:t>[appellate counsel’s name]</w:t>
      </w:r>
      <w:r>
        <w:rPr>
          <w:sz w:val="26"/>
          <w:szCs w:val="26"/>
        </w:rPr>
        <w:t xml:space="preserve"> </w:t>
      </w:r>
      <w:r w:rsidRPr="00385B08">
        <w:rPr>
          <w:sz w:val="26"/>
          <w:szCs w:val="26"/>
        </w:rPr>
        <w:t>is appearing specially for the sole purpose of facilitating the appointment of counsel in the superior court.</w:t>
      </w:r>
      <w:r>
        <w:rPr>
          <w:i/>
          <w:iCs/>
          <w:color w:val="0000FF"/>
          <w:sz w:val="26"/>
          <w:szCs w:val="26"/>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AC94" w14:textId="77777777" w:rsidR="00335983" w:rsidRDefault="0033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95AA1" w14:textId="3E02EFE0" w:rsidR="009F0E74" w:rsidRDefault="00FE2E3F" w:rsidP="00844CE1">
    <w:pPr>
      <w:tabs>
        <w:tab w:val="left" w:pos="1155"/>
        <w:tab w:val="center" w:pos="5040"/>
      </w:tabs>
      <w:rPr>
        <w:color w:val="FFFFFF" w:themeColor="background1"/>
      </w:rPr>
    </w:pPr>
    <w:r>
      <w:rPr>
        <w:noProof/>
        <w:color w:val="FFFFFF" w:themeColor="background1"/>
        <w:lang w:eastAsia="en-US"/>
      </w:rPr>
      <mc:AlternateContent>
        <mc:Choice Requires="wpg">
          <w:drawing>
            <wp:anchor distT="0" distB="0" distL="114300" distR="114300" simplePos="0" relativeHeight="251657216" behindDoc="1" locked="0" layoutInCell="1" allowOverlap="1" wp14:anchorId="386B5B79" wp14:editId="6C60FA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62DBC611" id="Group 5" o:spid="_x0000_s1026" alt="Left and right page borders" style="position:absolute;margin-left:64.8pt;margin-top:0;width:474.5pt;height:11in;z-index:-251659264;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8240" behindDoc="1" locked="1" layoutInCell="1" allowOverlap="1" wp14:anchorId="0005DE5B" wp14:editId="5F653D2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24B0F" w14:textId="77777777" w:rsidR="009F0E74" w:rsidRDefault="00FE2E3F">
                          <w:pPr>
                            <w:pStyle w:val="LineNumbers"/>
                          </w:pPr>
                          <w:r>
                            <w:t>1</w:t>
                          </w:r>
                        </w:p>
                        <w:p w14:paraId="547D95AF" w14:textId="77777777" w:rsidR="00B14A17" w:rsidRDefault="00B14A17" w:rsidP="00B14A17">
                          <w:pPr>
                            <w:pStyle w:val="LineNumbers"/>
                          </w:pPr>
                          <w:r>
                            <w:t>1</w:t>
                          </w:r>
                        </w:p>
                        <w:p w14:paraId="70E445B8" w14:textId="77777777" w:rsidR="00B14A17" w:rsidRDefault="00B14A17" w:rsidP="00B14A17">
                          <w:pPr>
                            <w:pStyle w:val="LineNumbers"/>
                          </w:pPr>
                          <w:r>
                            <w:t>2</w:t>
                          </w:r>
                        </w:p>
                        <w:p w14:paraId="00539A4F" w14:textId="77777777" w:rsidR="00B14A17" w:rsidRDefault="00B14A17" w:rsidP="00B14A17">
                          <w:pPr>
                            <w:pStyle w:val="LineNumbers"/>
                          </w:pPr>
                          <w:r>
                            <w:t>3</w:t>
                          </w:r>
                        </w:p>
                        <w:p w14:paraId="225382EC" w14:textId="77777777" w:rsidR="00B14A17" w:rsidRDefault="00B14A17" w:rsidP="00B14A17">
                          <w:pPr>
                            <w:pStyle w:val="LineNumbers"/>
                          </w:pPr>
                          <w:r>
                            <w:t>4</w:t>
                          </w:r>
                        </w:p>
                        <w:p w14:paraId="78D25061" w14:textId="77777777" w:rsidR="00B14A17" w:rsidRDefault="00B14A17" w:rsidP="00B14A17">
                          <w:pPr>
                            <w:pStyle w:val="LineNumbers"/>
                          </w:pPr>
                          <w:r>
                            <w:t>5</w:t>
                          </w:r>
                        </w:p>
                        <w:p w14:paraId="37628DC1" w14:textId="77777777" w:rsidR="00B14A17" w:rsidRDefault="00B14A17" w:rsidP="00B14A17">
                          <w:pPr>
                            <w:pStyle w:val="LineNumbers"/>
                          </w:pPr>
                          <w:r>
                            <w:t>6</w:t>
                          </w:r>
                        </w:p>
                        <w:p w14:paraId="5AE4E9F9" w14:textId="77777777" w:rsidR="00B14A17" w:rsidRDefault="00B14A17" w:rsidP="00B14A17">
                          <w:pPr>
                            <w:pStyle w:val="LineNumbers"/>
                          </w:pPr>
                          <w:r>
                            <w:t>7</w:t>
                          </w:r>
                        </w:p>
                        <w:p w14:paraId="1AF0CC87" w14:textId="77777777" w:rsidR="00B14A17" w:rsidRDefault="00B14A17" w:rsidP="00B14A17">
                          <w:pPr>
                            <w:pStyle w:val="LineNumbers"/>
                          </w:pPr>
                          <w:r>
                            <w:t>8</w:t>
                          </w:r>
                        </w:p>
                        <w:p w14:paraId="22E30D12" w14:textId="77777777" w:rsidR="00B14A17" w:rsidRDefault="00B14A17" w:rsidP="00B14A17">
                          <w:pPr>
                            <w:pStyle w:val="LineNumbers"/>
                          </w:pPr>
                          <w:r>
                            <w:t>9</w:t>
                          </w:r>
                        </w:p>
                        <w:p w14:paraId="7B791D96" w14:textId="77777777" w:rsidR="00B14A17" w:rsidRDefault="00B14A17" w:rsidP="00B14A17">
                          <w:pPr>
                            <w:pStyle w:val="LineNumbers"/>
                          </w:pPr>
                          <w:r>
                            <w:t>10</w:t>
                          </w:r>
                        </w:p>
                        <w:p w14:paraId="70711094" w14:textId="77777777" w:rsidR="00B14A17" w:rsidRDefault="00B14A17" w:rsidP="00B14A17">
                          <w:pPr>
                            <w:pStyle w:val="LineNumbers"/>
                          </w:pPr>
                          <w:r>
                            <w:t>11</w:t>
                          </w:r>
                        </w:p>
                        <w:p w14:paraId="3C95FF2B" w14:textId="77777777" w:rsidR="00B14A17" w:rsidRDefault="00B14A17" w:rsidP="00B14A17">
                          <w:pPr>
                            <w:pStyle w:val="LineNumbers"/>
                          </w:pPr>
                          <w:r>
                            <w:t>12</w:t>
                          </w:r>
                        </w:p>
                        <w:p w14:paraId="616AE2C5" w14:textId="77777777" w:rsidR="00B14A17" w:rsidRDefault="00B14A17" w:rsidP="00B14A17">
                          <w:pPr>
                            <w:pStyle w:val="LineNumbers"/>
                          </w:pPr>
                          <w:r>
                            <w:t>13</w:t>
                          </w:r>
                        </w:p>
                        <w:p w14:paraId="5C8A8AB6" w14:textId="77777777" w:rsidR="00B14A17" w:rsidRDefault="00B14A17" w:rsidP="00B14A17">
                          <w:pPr>
                            <w:pStyle w:val="LineNumbers"/>
                          </w:pPr>
                          <w:r>
                            <w:t>14</w:t>
                          </w:r>
                        </w:p>
                        <w:p w14:paraId="49F85E94" w14:textId="77777777" w:rsidR="00B14A17" w:rsidRDefault="00B14A17" w:rsidP="00B14A17">
                          <w:pPr>
                            <w:pStyle w:val="LineNumbers"/>
                          </w:pPr>
                          <w:r>
                            <w:t>15</w:t>
                          </w:r>
                        </w:p>
                        <w:p w14:paraId="58513446" w14:textId="77777777" w:rsidR="00B14A17" w:rsidRDefault="00B14A17" w:rsidP="00B14A17">
                          <w:pPr>
                            <w:pStyle w:val="LineNumbers"/>
                          </w:pPr>
                          <w:r>
                            <w:t>16</w:t>
                          </w:r>
                        </w:p>
                        <w:p w14:paraId="3E4F3979" w14:textId="77777777" w:rsidR="00B14A17" w:rsidRDefault="00B14A17" w:rsidP="00B14A17">
                          <w:pPr>
                            <w:pStyle w:val="LineNumbers"/>
                          </w:pPr>
                          <w:r>
                            <w:t>17</w:t>
                          </w:r>
                        </w:p>
                        <w:p w14:paraId="005C9AD9" w14:textId="77777777" w:rsidR="00B14A17" w:rsidRDefault="00B14A17" w:rsidP="00B14A17">
                          <w:pPr>
                            <w:pStyle w:val="LineNumbers"/>
                          </w:pPr>
                          <w:r>
                            <w:t>18</w:t>
                          </w:r>
                        </w:p>
                        <w:p w14:paraId="7BAD19AC" w14:textId="77777777" w:rsidR="00B14A17" w:rsidRDefault="00B14A17" w:rsidP="00B14A17">
                          <w:pPr>
                            <w:pStyle w:val="LineNumbers"/>
                          </w:pPr>
                          <w:r>
                            <w:t>19</w:t>
                          </w:r>
                        </w:p>
                        <w:p w14:paraId="3ABEC715" w14:textId="77777777" w:rsidR="00B14A17" w:rsidRDefault="00B14A17" w:rsidP="00B14A17">
                          <w:pPr>
                            <w:pStyle w:val="LineNumbers"/>
                          </w:pPr>
                          <w:r>
                            <w:t>20</w:t>
                          </w:r>
                        </w:p>
                        <w:p w14:paraId="43E8528F" w14:textId="77777777" w:rsidR="00B14A17" w:rsidRDefault="00B14A17" w:rsidP="00B14A17">
                          <w:pPr>
                            <w:pStyle w:val="LineNumbers"/>
                          </w:pPr>
                          <w:r>
                            <w:t>21</w:t>
                          </w:r>
                        </w:p>
                        <w:p w14:paraId="42B4214C" w14:textId="77777777" w:rsidR="00B14A17" w:rsidRDefault="00B14A17" w:rsidP="00B14A17">
                          <w:pPr>
                            <w:pStyle w:val="LineNumbers"/>
                          </w:pPr>
                          <w:r>
                            <w:t>22</w:t>
                          </w:r>
                        </w:p>
                        <w:p w14:paraId="136E494A" w14:textId="77777777" w:rsidR="00B14A17" w:rsidRDefault="00B14A17" w:rsidP="00B14A17">
                          <w:pPr>
                            <w:pStyle w:val="LineNumbers"/>
                          </w:pPr>
                          <w:r>
                            <w:t>23</w:t>
                          </w:r>
                        </w:p>
                        <w:p w14:paraId="08FE45D9" w14:textId="77777777" w:rsidR="00B14A17" w:rsidRDefault="00B14A17" w:rsidP="00B14A17">
                          <w:pPr>
                            <w:pStyle w:val="LineNumbers"/>
                          </w:pPr>
                          <w:r>
                            <w:t>24</w:t>
                          </w:r>
                        </w:p>
                        <w:p w14:paraId="1DCA3E85" w14:textId="77777777" w:rsidR="00B14A17" w:rsidRDefault="00B14A17" w:rsidP="00B14A17">
                          <w:pPr>
                            <w:pStyle w:val="LineNumbers"/>
                          </w:pPr>
                          <w:r>
                            <w:t>25</w:t>
                          </w:r>
                        </w:p>
                        <w:p w14:paraId="72CD3FFE" w14:textId="77777777" w:rsidR="00B14A17" w:rsidRDefault="00B14A17" w:rsidP="00B14A17">
                          <w:pPr>
                            <w:pStyle w:val="LineNumbers"/>
                          </w:pPr>
                          <w:r>
                            <w:t>26</w:t>
                          </w:r>
                        </w:p>
                        <w:p w14:paraId="471CDEA5" w14:textId="77777777" w:rsidR="00B14A17" w:rsidRDefault="00B14A17" w:rsidP="00B14A17">
                          <w:pPr>
                            <w:pStyle w:val="LineNumbers"/>
                          </w:pPr>
                          <w:r>
                            <w:t>27</w:t>
                          </w:r>
                        </w:p>
                        <w:p w14:paraId="39964505" w14:textId="77777777" w:rsidR="00B14A17" w:rsidRDefault="00B14A17" w:rsidP="00B14A17">
                          <w:pPr>
                            <w:pStyle w:val="LineNumbers"/>
                          </w:pPr>
                          <w:r>
                            <w:t>28</w:t>
                          </w:r>
                        </w:p>
                        <w:p w14:paraId="54E2ABEE" w14:textId="77777777" w:rsidR="00B14A17" w:rsidRDefault="00B14A17" w:rsidP="00B14A17">
                          <w:pPr>
                            <w:pStyle w:val="LineNumbers"/>
                          </w:pPr>
                        </w:p>
                        <w:p w14:paraId="2662B27B" w14:textId="77777777" w:rsidR="009F0E74" w:rsidRDefault="009F0E7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5DE5B"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" stroked="f">
              <v:textbox inset="0,0,0,0">
                <w:txbxContent>
                  <w:p w14:paraId="5A424B0F" w14:textId="77777777" w:rsidR="009F0E74" w:rsidRDefault="00FE2E3F">
                    <w:pPr>
                      <w:pStyle w:val="LineNumbers"/>
                    </w:pPr>
                    <w:r>
                      <w:t>1</w:t>
                    </w:r>
                  </w:p>
                  <w:p w14:paraId="547D95AF" w14:textId="77777777" w:rsidR="00B14A17" w:rsidRDefault="00B14A17" w:rsidP="00B14A17">
                    <w:pPr>
                      <w:pStyle w:val="LineNumbers"/>
                    </w:pPr>
                    <w:r>
                      <w:t>1</w:t>
                    </w:r>
                  </w:p>
                  <w:p w14:paraId="70E445B8" w14:textId="77777777" w:rsidR="00B14A17" w:rsidRDefault="00B14A17" w:rsidP="00B14A17">
                    <w:pPr>
                      <w:pStyle w:val="LineNumbers"/>
                    </w:pPr>
                    <w:r>
                      <w:t>2</w:t>
                    </w:r>
                  </w:p>
                  <w:p w14:paraId="00539A4F" w14:textId="77777777" w:rsidR="00B14A17" w:rsidRDefault="00B14A17" w:rsidP="00B14A17">
                    <w:pPr>
                      <w:pStyle w:val="LineNumbers"/>
                    </w:pPr>
                    <w:r>
                      <w:t>3</w:t>
                    </w:r>
                  </w:p>
                  <w:p w14:paraId="225382EC" w14:textId="77777777" w:rsidR="00B14A17" w:rsidRDefault="00B14A17" w:rsidP="00B14A17">
                    <w:pPr>
                      <w:pStyle w:val="LineNumbers"/>
                    </w:pPr>
                    <w:r>
                      <w:t>4</w:t>
                    </w:r>
                  </w:p>
                  <w:p w14:paraId="78D25061" w14:textId="77777777" w:rsidR="00B14A17" w:rsidRDefault="00B14A17" w:rsidP="00B14A17">
                    <w:pPr>
                      <w:pStyle w:val="LineNumbers"/>
                    </w:pPr>
                    <w:r>
                      <w:t>5</w:t>
                    </w:r>
                  </w:p>
                  <w:p w14:paraId="37628DC1" w14:textId="77777777" w:rsidR="00B14A17" w:rsidRDefault="00B14A17" w:rsidP="00B14A17">
                    <w:pPr>
                      <w:pStyle w:val="LineNumbers"/>
                    </w:pPr>
                    <w:r>
                      <w:t>6</w:t>
                    </w:r>
                  </w:p>
                  <w:p w14:paraId="5AE4E9F9" w14:textId="77777777" w:rsidR="00B14A17" w:rsidRDefault="00B14A17" w:rsidP="00B14A17">
                    <w:pPr>
                      <w:pStyle w:val="LineNumbers"/>
                    </w:pPr>
                    <w:r>
                      <w:t>7</w:t>
                    </w:r>
                  </w:p>
                  <w:p w14:paraId="1AF0CC87" w14:textId="77777777" w:rsidR="00B14A17" w:rsidRDefault="00B14A17" w:rsidP="00B14A17">
                    <w:pPr>
                      <w:pStyle w:val="LineNumbers"/>
                    </w:pPr>
                    <w:r>
                      <w:t>8</w:t>
                    </w:r>
                  </w:p>
                  <w:p w14:paraId="22E30D12" w14:textId="77777777" w:rsidR="00B14A17" w:rsidRDefault="00B14A17" w:rsidP="00B14A17">
                    <w:pPr>
                      <w:pStyle w:val="LineNumbers"/>
                    </w:pPr>
                    <w:r>
                      <w:t>9</w:t>
                    </w:r>
                  </w:p>
                  <w:p w14:paraId="7B791D96" w14:textId="77777777" w:rsidR="00B14A17" w:rsidRDefault="00B14A17" w:rsidP="00B14A17">
                    <w:pPr>
                      <w:pStyle w:val="LineNumbers"/>
                    </w:pPr>
                    <w:r>
                      <w:t>10</w:t>
                    </w:r>
                  </w:p>
                  <w:p w14:paraId="70711094" w14:textId="77777777" w:rsidR="00B14A17" w:rsidRDefault="00B14A17" w:rsidP="00B14A17">
                    <w:pPr>
                      <w:pStyle w:val="LineNumbers"/>
                    </w:pPr>
                    <w:r>
                      <w:t>11</w:t>
                    </w:r>
                  </w:p>
                  <w:p w14:paraId="3C95FF2B" w14:textId="77777777" w:rsidR="00B14A17" w:rsidRDefault="00B14A17" w:rsidP="00B14A17">
                    <w:pPr>
                      <w:pStyle w:val="LineNumbers"/>
                    </w:pPr>
                    <w:r>
                      <w:t>12</w:t>
                    </w:r>
                  </w:p>
                  <w:p w14:paraId="616AE2C5" w14:textId="77777777" w:rsidR="00B14A17" w:rsidRDefault="00B14A17" w:rsidP="00B14A17">
                    <w:pPr>
                      <w:pStyle w:val="LineNumbers"/>
                    </w:pPr>
                    <w:r>
                      <w:t>13</w:t>
                    </w:r>
                  </w:p>
                  <w:p w14:paraId="5C8A8AB6" w14:textId="77777777" w:rsidR="00B14A17" w:rsidRDefault="00B14A17" w:rsidP="00B14A17">
                    <w:pPr>
                      <w:pStyle w:val="LineNumbers"/>
                    </w:pPr>
                    <w:r>
                      <w:t>14</w:t>
                    </w:r>
                  </w:p>
                  <w:p w14:paraId="49F85E94" w14:textId="77777777" w:rsidR="00B14A17" w:rsidRDefault="00B14A17" w:rsidP="00B14A17">
                    <w:pPr>
                      <w:pStyle w:val="LineNumbers"/>
                    </w:pPr>
                    <w:r>
                      <w:t>15</w:t>
                    </w:r>
                  </w:p>
                  <w:p w14:paraId="58513446" w14:textId="77777777" w:rsidR="00B14A17" w:rsidRDefault="00B14A17" w:rsidP="00B14A17">
                    <w:pPr>
                      <w:pStyle w:val="LineNumbers"/>
                    </w:pPr>
                    <w:r>
                      <w:t>16</w:t>
                    </w:r>
                  </w:p>
                  <w:p w14:paraId="3E4F3979" w14:textId="77777777" w:rsidR="00B14A17" w:rsidRDefault="00B14A17" w:rsidP="00B14A17">
                    <w:pPr>
                      <w:pStyle w:val="LineNumbers"/>
                    </w:pPr>
                    <w:r>
                      <w:t>17</w:t>
                    </w:r>
                  </w:p>
                  <w:p w14:paraId="005C9AD9" w14:textId="77777777" w:rsidR="00B14A17" w:rsidRDefault="00B14A17" w:rsidP="00B14A17">
                    <w:pPr>
                      <w:pStyle w:val="LineNumbers"/>
                    </w:pPr>
                    <w:r>
                      <w:t>18</w:t>
                    </w:r>
                  </w:p>
                  <w:p w14:paraId="7BAD19AC" w14:textId="77777777" w:rsidR="00B14A17" w:rsidRDefault="00B14A17" w:rsidP="00B14A17">
                    <w:pPr>
                      <w:pStyle w:val="LineNumbers"/>
                    </w:pPr>
                    <w:r>
                      <w:t>19</w:t>
                    </w:r>
                  </w:p>
                  <w:p w14:paraId="3ABEC715" w14:textId="77777777" w:rsidR="00B14A17" w:rsidRDefault="00B14A17" w:rsidP="00B14A17">
                    <w:pPr>
                      <w:pStyle w:val="LineNumbers"/>
                    </w:pPr>
                    <w:r>
                      <w:t>20</w:t>
                    </w:r>
                  </w:p>
                  <w:p w14:paraId="43E8528F" w14:textId="77777777" w:rsidR="00B14A17" w:rsidRDefault="00B14A17" w:rsidP="00B14A17">
                    <w:pPr>
                      <w:pStyle w:val="LineNumbers"/>
                    </w:pPr>
                    <w:r>
                      <w:t>21</w:t>
                    </w:r>
                  </w:p>
                  <w:p w14:paraId="42B4214C" w14:textId="77777777" w:rsidR="00B14A17" w:rsidRDefault="00B14A17" w:rsidP="00B14A17">
                    <w:pPr>
                      <w:pStyle w:val="LineNumbers"/>
                    </w:pPr>
                    <w:r>
                      <w:t>22</w:t>
                    </w:r>
                  </w:p>
                  <w:p w14:paraId="136E494A" w14:textId="77777777" w:rsidR="00B14A17" w:rsidRDefault="00B14A17" w:rsidP="00B14A17">
                    <w:pPr>
                      <w:pStyle w:val="LineNumbers"/>
                    </w:pPr>
                    <w:r>
                      <w:t>23</w:t>
                    </w:r>
                  </w:p>
                  <w:p w14:paraId="08FE45D9" w14:textId="77777777" w:rsidR="00B14A17" w:rsidRDefault="00B14A17" w:rsidP="00B14A17">
                    <w:pPr>
                      <w:pStyle w:val="LineNumbers"/>
                    </w:pPr>
                    <w:r>
                      <w:t>24</w:t>
                    </w:r>
                  </w:p>
                  <w:p w14:paraId="1DCA3E85" w14:textId="77777777" w:rsidR="00B14A17" w:rsidRDefault="00B14A17" w:rsidP="00B14A17">
                    <w:pPr>
                      <w:pStyle w:val="LineNumbers"/>
                    </w:pPr>
                    <w:r>
                      <w:t>25</w:t>
                    </w:r>
                  </w:p>
                  <w:p w14:paraId="72CD3FFE" w14:textId="77777777" w:rsidR="00B14A17" w:rsidRDefault="00B14A17" w:rsidP="00B14A17">
                    <w:pPr>
                      <w:pStyle w:val="LineNumbers"/>
                    </w:pPr>
                    <w:r>
                      <w:t>26</w:t>
                    </w:r>
                  </w:p>
                  <w:p w14:paraId="471CDEA5" w14:textId="77777777" w:rsidR="00B14A17" w:rsidRDefault="00B14A17" w:rsidP="00B14A17">
                    <w:pPr>
                      <w:pStyle w:val="LineNumbers"/>
                    </w:pPr>
                    <w:r>
                      <w:t>27</w:t>
                    </w:r>
                  </w:p>
                  <w:p w14:paraId="39964505" w14:textId="77777777" w:rsidR="00B14A17" w:rsidRDefault="00B14A17" w:rsidP="00B14A17">
                    <w:pPr>
                      <w:pStyle w:val="LineNumbers"/>
                    </w:pPr>
                    <w:r>
                      <w:t>28</w:t>
                    </w:r>
                  </w:p>
                  <w:p w14:paraId="54E2ABEE" w14:textId="77777777" w:rsidR="00B14A17" w:rsidRDefault="00B14A17" w:rsidP="00B14A17">
                    <w:pPr>
                      <w:pStyle w:val="LineNumbers"/>
                    </w:pPr>
                  </w:p>
                  <w:p w14:paraId="2662B27B" w14:textId="77777777" w:rsidR="009F0E74" w:rsidRDefault="009F0E74"/>
                </w:txbxContent>
              </v:textbox>
              <w10:wrap anchorx="page" anchory="page"/>
              <w10:anchorlock/>
            </v:shape>
          </w:pict>
        </mc:Fallback>
      </mc:AlternateContent>
    </w:r>
    <w:r w:rsidR="00DA02D9">
      <w:rPr>
        <w:color w:val="FFFFFF" w:themeColor="background1"/>
      </w:rPr>
      <w:tab/>
    </w:r>
    <w:r w:rsidR="00844CE1">
      <w:rPr>
        <w:color w:val="FFFFFF" w:themeColor="background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6001" w14:textId="77777777" w:rsidR="00335983" w:rsidRDefault="0033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B0416" w14:textId="15EDFC81" w:rsidR="00844CE1" w:rsidRDefault="00844CE1" w:rsidP="00844CE1">
    <w:pPr>
      <w:tabs>
        <w:tab w:val="left" w:pos="1155"/>
        <w:tab w:val="center" w:pos="5040"/>
      </w:tabs>
      <w:rPr>
        <w:color w:val="FFFFFF" w:themeColor="background1"/>
      </w:rPr>
    </w:pPr>
    <w:r>
      <w:rPr>
        <w:noProof/>
        <w:color w:val="FFFFFF" w:themeColor="background1"/>
        <w:lang w:eastAsia="en-US"/>
      </w:rPr>
      <mc:AlternateContent>
        <mc:Choice Requires="wps">
          <w:drawing>
            <wp:anchor distT="0" distB="0" distL="114300" distR="114300" simplePos="0" relativeHeight="251662336" behindDoc="1" locked="1" layoutInCell="1" allowOverlap="1" wp14:anchorId="1731BCAA" wp14:editId="65FC9516">
              <wp:simplePos x="0" y="0"/>
              <wp:positionH relativeFrom="page">
                <wp:posOffset>274320</wp:posOffset>
              </wp:positionH>
              <wp:positionV relativeFrom="page">
                <wp:posOffset>914400</wp:posOffset>
              </wp:positionV>
              <wp:extent cx="457200" cy="8138160"/>
              <wp:effectExtent l="0" t="0" r="0" b="0"/>
              <wp:wrapNone/>
              <wp:docPr id="1527573718"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7A8F1" w14:textId="77777777" w:rsidR="00844CE1" w:rsidRDefault="00844CE1"/>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1BCAA" id="_x0000_t202" coordsize="21600,21600" o:spt="202" path="m,l,21600r21600,l21600,xe">
              <v:stroke joinstyle="miter"/>
              <v:path gradientshapeok="t" o:connecttype="rect"/>
            </v:shapetype>
            <v:shape id="_x0000_s1027" type="#_x0000_t202" alt="Line numbers from 1 to 28" style="position:absolute;left:0;text-align:left;margin-left:21.6pt;margin-top:1in;width:36pt;height:64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" stroked="f">
              <v:textbox inset="0,0,0,0">
                <w:txbxContent>
                  <w:p w14:paraId="29D7A8F1" w14:textId="77777777" w:rsidR="00844CE1" w:rsidRDefault="00844CE1"/>
                </w:txbxContent>
              </v:textbox>
              <w10:wrap anchorx="page" anchory="page"/>
              <w10:anchorlock/>
            </v:shape>
          </w:pict>
        </mc:Fallback>
      </mc:AlternateContent>
    </w:r>
    <w:r>
      <w:rPr>
        <w:color w:val="FFFFFF" w:themeColor="background1"/>
      </w:rPr>
      <w:tab/>
    </w: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num w:numId="1" w16cid:durableId="2100178228">
    <w:abstractNumId w:val="9"/>
  </w:num>
  <w:num w:numId="2" w16cid:durableId="540284017">
    <w:abstractNumId w:val="7"/>
  </w:num>
  <w:num w:numId="3" w16cid:durableId="2028287534">
    <w:abstractNumId w:val="6"/>
  </w:num>
  <w:num w:numId="4" w16cid:durableId="879124688">
    <w:abstractNumId w:val="5"/>
  </w:num>
  <w:num w:numId="5" w16cid:durableId="1504977023">
    <w:abstractNumId w:val="4"/>
  </w:num>
  <w:num w:numId="6" w16cid:durableId="2061780260">
    <w:abstractNumId w:val="8"/>
  </w:num>
  <w:num w:numId="7" w16cid:durableId="1153064641">
    <w:abstractNumId w:val="3"/>
  </w:num>
  <w:num w:numId="8" w16cid:durableId="481315591">
    <w:abstractNumId w:val="2"/>
  </w:num>
  <w:num w:numId="9" w16cid:durableId="1081442200">
    <w:abstractNumId w:val="1"/>
  </w:num>
  <w:num w:numId="10" w16cid:durableId="123627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57"/>
    <w:rsid w:val="00026AA3"/>
    <w:rsid w:val="00101D12"/>
    <w:rsid w:val="00152EE4"/>
    <w:rsid w:val="0016781F"/>
    <w:rsid w:val="00167AA3"/>
    <w:rsid w:val="00180E04"/>
    <w:rsid w:val="001D62EE"/>
    <w:rsid w:val="00207926"/>
    <w:rsid w:val="0022340C"/>
    <w:rsid w:val="00246957"/>
    <w:rsid w:val="002659FD"/>
    <w:rsid w:val="00335983"/>
    <w:rsid w:val="003554AF"/>
    <w:rsid w:val="00396944"/>
    <w:rsid w:val="003A2162"/>
    <w:rsid w:val="003A65EA"/>
    <w:rsid w:val="003F04FC"/>
    <w:rsid w:val="00441EBC"/>
    <w:rsid w:val="00464F60"/>
    <w:rsid w:val="00474407"/>
    <w:rsid w:val="004F0B64"/>
    <w:rsid w:val="00574CE6"/>
    <w:rsid w:val="00663196"/>
    <w:rsid w:val="006E2BD1"/>
    <w:rsid w:val="0071462B"/>
    <w:rsid w:val="007226AD"/>
    <w:rsid w:val="007278F8"/>
    <w:rsid w:val="007357F6"/>
    <w:rsid w:val="007443AD"/>
    <w:rsid w:val="007815B5"/>
    <w:rsid w:val="007A2CE7"/>
    <w:rsid w:val="0081795E"/>
    <w:rsid w:val="0083608B"/>
    <w:rsid w:val="00844CE1"/>
    <w:rsid w:val="00895FB1"/>
    <w:rsid w:val="008C20DE"/>
    <w:rsid w:val="008C5774"/>
    <w:rsid w:val="008F38FD"/>
    <w:rsid w:val="009033B2"/>
    <w:rsid w:val="00914396"/>
    <w:rsid w:val="00915579"/>
    <w:rsid w:val="00987F76"/>
    <w:rsid w:val="009918DE"/>
    <w:rsid w:val="009B5E7E"/>
    <w:rsid w:val="009C20E5"/>
    <w:rsid w:val="009F0E74"/>
    <w:rsid w:val="00A82765"/>
    <w:rsid w:val="00A90E8B"/>
    <w:rsid w:val="00AC5B35"/>
    <w:rsid w:val="00AE557D"/>
    <w:rsid w:val="00B14A17"/>
    <w:rsid w:val="00BA2F43"/>
    <w:rsid w:val="00C82E4F"/>
    <w:rsid w:val="00CE0400"/>
    <w:rsid w:val="00D65D88"/>
    <w:rsid w:val="00DA02D9"/>
    <w:rsid w:val="00DB2AB5"/>
    <w:rsid w:val="00DF5954"/>
    <w:rsid w:val="00E01554"/>
    <w:rsid w:val="00E23417"/>
    <w:rsid w:val="00E67A88"/>
    <w:rsid w:val="00EA6092"/>
    <w:rsid w:val="00EB14B4"/>
    <w:rsid w:val="00F01FF1"/>
    <w:rsid w:val="00F62912"/>
    <w:rsid w:val="00F64390"/>
    <w:rsid w:val="00F66859"/>
    <w:rsid w:val="00F7343F"/>
    <w:rsid w:val="00F90E99"/>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432ADA"/>
  <w15:chartTrackingRefBased/>
  <w15:docId w15:val="{D0490E99-1D68-4D12-9D0C-A9B9C7C2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96"/>
    <w:pPr>
      <w:ind w:firstLine="720"/>
    </w:pPr>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ind w:firstLine="0"/>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link w:val="NoSpacingChar"/>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FootnoteText1">
    <w:name w:val="Footnote Text1"/>
    <w:basedOn w:val="Normal"/>
    <w:next w:val="FootnoteText"/>
    <w:link w:val="FootnoteTextChar"/>
    <w:uiPriority w:val="99"/>
    <w:semiHidden/>
    <w:unhideWhenUsed/>
    <w:rsid w:val="00246957"/>
    <w:pPr>
      <w:autoSpaceDE w:val="0"/>
      <w:autoSpaceDN w:val="0"/>
      <w:adjustRightInd w:val="0"/>
      <w:spacing w:line="240" w:lineRule="auto"/>
      <w:ind w:firstLine="0"/>
    </w:pPr>
    <w:rPr>
      <w:rFonts w:ascii="Times New Roman" w:hAnsi="Times New Roman" w:cs="Times New Roman"/>
    </w:rPr>
  </w:style>
  <w:style w:type="character" w:customStyle="1" w:styleId="FootnoteTextChar">
    <w:name w:val="Footnote Text Char"/>
    <w:basedOn w:val="DefaultParagraphFont"/>
    <w:link w:val="FootnoteText1"/>
    <w:uiPriority w:val="99"/>
    <w:semiHidden/>
    <w:rsid w:val="0024695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46957"/>
    <w:rPr>
      <w:vertAlign w:val="superscript"/>
    </w:rPr>
  </w:style>
  <w:style w:type="paragraph" w:styleId="FootnoteText">
    <w:name w:val="footnote text"/>
    <w:basedOn w:val="Normal"/>
    <w:link w:val="FootnoteTextChar1"/>
    <w:uiPriority w:val="99"/>
    <w:semiHidden/>
    <w:unhideWhenUsed/>
    <w:rsid w:val="00246957"/>
    <w:pPr>
      <w:spacing w:line="240" w:lineRule="auto"/>
    </w:pPr>
  </w:style>
  <w:style w:type="character" w:customStyle="1" w:styleId="FootnoteTextChar1">
    <w:name w:val="Footnote Text Char1"/>
    <w:basedOn w:val="DefaultParagraphFont"/>
    <w:link w:val="FootnoteText"/>
    <w:uiPriority w:val="99"/>
    <w:semiHidden/>
    <w:rsid w:val="00246957"/>
  </w:style>
  <w:style w:type="character" w:customStyle="1" w:styleId="NoSpacingChar">
    <w:name w:val="No Spacing Char"/>
    <w:basedOn w:val="DefaultParagraphFont"/>
    <w:link w:val="NoSpacing"/>
    <w:uiPriority w:val="1"/>
    <w:rsid w:val="00101D1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h\AppData\Roaming\Microsoft\Templates\Legal%20pleading%20paper%20(28%20lines).dotx" TargetMode="Externa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ABC3E-4EE9-4609-9655-19FD371A2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7FB39-7551-4D1B-AFD3-8B870E8A7B6F}">
  <ds:schemaRefs>
    <ds:schemaRef ds:uri="http://schemas.openxmlformats.org/officeDocument/2006/bibliography"/>
  </ds:schemaRefs>
</ds:datastoreItem>
</file>

<file path=customXml/itemProps3.xml><?xml version="1.0" encoding="utf-8"?>
<ds:datastoreItem xmlns:ds="http://schemas.openxmlformats.org/officeDocument/2006/customXml" ds:itemID="{AE1C42A8-4EEF-446E-9E15-518ADBA0B90C}">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4.xml><?xml version="1.0" encoding="utf-8"?>
<ds:datastoreItem xmlns:ds="http://schemas.openxmlformats.org/officeDocument/2006/customXml" ds:itemID="{02A248E5-D2AA-4B9A-923C-B1976C2C2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TotalTime>
  <Pages>8</Pages>
  <Words>980</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Lynelle Hee</dc:creator>
  <cp:lastModifiedBy>Lynelle Hee</cp:lastModifiedBy>
  <cp:revision>2</cp:revision>
  <dcterms:created xsi:type="dcterms:W3CDTF">2024-10-01T20:28:00Z</dcterms:created>
  <dcterms:modified xsi:type="dcterms:W3CDTF">2024-10-01T20:28:00Z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