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 w:type="dxa"/>
        <w:tblBorders>
          <w:top w:val="nil"/>
          <w:left w:val="nil"/>
          <w:bottom w:val="nil"/>
          <w:right w:val="nil"/>
          <w:insideH w:val="nil"/>
          <w:insideV w:val="nil"/>
        </w:tblBorders>
        <w:tblLayout w:type="fixed"/>
        <w:tblCellMar>
          <w:left w:w="100" w:type="dxa"/>
          <w:right w:w="100" w:type="dxa"/>
        </w:tblCellMar>
        <w:tblLook w:val="0000" w:firstRow="0" w:lastRow="0" w:firstColumn="0" w:lastColumn="0" w:noHBand="0" w:noVBand="0"/>
      </w:tblPr>
      <w:tblGrid>
        <w:gridCol w:w="9468"/>
      </w:tblGrid>
      <w:tr w:rsidR="00AC52D2" w14:paraId="7A569E9E" w14:textId="77777777">
        <w:trPr>
          <w:cantSplit/>
        </w:trPr>
        <w:tc>
          <w:tcPr>
            <w:tcW w:w="9468" w:type="dxa"/>
            <w:tcBorders>
              <w:top w:val="single" w:sz="6" w:space="0" w:color="000000"/>
              <w:left w:val="single" w:sz="6" w:space="0" w:color="000000"/>
              <w:bottom w:val="single" w:sz="6" w:space="0" w:color="000000"/>
              <w:right w:val="single" w:sz="6" w:space="0" w:color="000000"/>
            </w:tcBorders>
            <w:tcMar>
              <w:top w:w="14" w:type="dxa"/>
              <w:left w:w="100" w:type="dxa"/>
              <w:bottom w:w="14" w:type="dxa"/>
              <w:right w:w="100" w:type="dxa"/>
            </w:tcMar>
          </w:tcPr>
          <w:p w14:paraId="44770141" w14:textId="77777777" w:rsidR="00AC52D2" w:rsidRPr="003936D1"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rPr>
                <w:rFonts w:ascii="Arial" w:hAnsi="Arial" w:cs="Arial"/>
                <w:color w:val="008000"/>
                <w:sz w:val="26"/>
                <w:szCs w:val="26"/>
              </w:rPr>
            </w:pPr>
            <w:r w:rsidRPr="003936D1">
              <w:rPr>
                <w:rFonts w:ascii="Arial" w:hAnsi="Arial" w:cs="Arial"/>
                <w:sz w:val="26"/>
                <w:szCs w:val="26"/>
              </w:rPr>
              <w:fldChar w:fldCharType="begin"/>
            </w:r>
            <w:r w:rsidRPr="003936D1">
              <w:rPr>
                <w:rFonts w:ascii="Arial" w:hAnsi="Arial" w:cs="Arial"/>
                <w:sz w:val="26"/>
                <w:szCs w:val="26"/>
              </w:rPr>
              <w:instrText xml:space="preserve"> SEQ CHAPTER \h \r 1</w:instrText>
            </w:r>
            <w:r w:rsidRPr="003936D1">
              <w:rPr>
                <w:rFonts w:ascii="Arial" w:hAnsi="Arial" w:cs="Arial"/>
                <w:sz w:val="26"/>
                <w:szCs w:val="26"/>
              </w:rPr>
              <w:fldChar w:fldCharType="end"/>
            </w:r>
            <w:r w:rsidRPr="003936D1">
              <w:rPr>
                <w:rFonts w:ascii="Arial" w:hAnsi="Arial" w:cs="Arial"/>
                <w:color w:val="0000FF"/>
                <w:sz w:val="26"/>
                <w:szCs w:val="26"/>
              </w:rPr>
              <w:t xml:space="preserve">Parts in </w:t>
            </w:r>
            <w:proofErr w:type="gramStart"/>
            <w:r w:rsidRPr="003936D1">
              <w:rPr>
                <w:rFonts w:ascii="Arial" w:hAnsi="Arial" w:cs="Arial"/>
                <w:color w:val="0000FF"/>
                <w:sz w:val="26"/>
                <w:szCs w:val="26"/>
              </w:rPr>
              <w:t>blue print</w:t>
            </w:r>
            <w:proofErr w:type="gramEnd"/>
            <w:r w:rsidRPr="003936D1">
              <w:rPr>
                <w:rFonts w:ascii="Arial" w:hAnsi="Arial" w:cs="Arial"/>
                <w:color w:val="0000FF"/>
                <w:sz w:val="26"/>
                <w:szCs w:val="26"/>
              </w:rPr>
              <w:t xml:space="preserve"> are instructions to user, not to be included in filed document unless so noted. </w:t>
            </w:r>
            <w:r w:rsidRPr="003936D1">
              <w:rPr>
                <w:rFonts w:ascii="Arial" w:hAnsi="Arial" w:cs="Arial"/>
                <w:color w:val="008000"/>
                <w:sz w:val="26"/>
                <w:szCs w:val="26"/>
              </w:rPr>
              <w:t>[Parts and references in green font, if any, refer to juvenile proceedings. See Practice Note, this web page, for guidance in adapting forms to juvenile cases.]</w:t>
            </w:r>
            <w:r w:rsidRPr="003936D1">
              <w:rPr>
                <w:rFonts w:ascii="Arial" w:hAnsi="Arial" w:cs="Arial"/>
                <w:sz w:val="26"/>
                <w:szCs w:val="26"/>
              </w:rPr>
              <w:fldChar w:fldCharType="begin"/>
            </w:r>
            <w:r w:rsidRPr="003936D1">
              <w:rPr>
                <w:rFonts w:ascii="Arial" w:hAnsi="Arial" w:cs="Arial"/>
                <w:color w:val="008000"/>
                <w:sz w:val="26"/>
                <w:szCs w:val="26"/>
              </w:rPr>
              <w:instrText xml:space="preserve"> TC \f 1 "</w:instrText>
            </w:r>
            <w:r w:rsidRPr="003936D1">
              <w:rPr>
                <w:rFonts w:ascii="Arial" w:hAnsi="Arial" w:cs="Arial"/>
                <w:color w:val="0000FF"/>
                <w:sz w:val="26"/>
                <w:szCs w:val="26"/>
              </w:rPr>
              <w:instrText xml:space="preserve">Parts in blue print are instructions to user, not to be included in filed document unless so noted. </w:instrText>
            </w:r>
            <w:r w:rsidRPr="003936D1">
              <w:rPr>
                <w:rFonts w:ascii="Arial" w:hAnsi="Arial" w:cs="Arial"/>
                <w:color w:val="008000"/>
                <w:sz w:val="26"/>
                <w:szCs w:val="26"/>
              </w:rPr>
              <w:instrText>[Parts and references in green font, if any, refer to juvenile proceedings. See Practice Note, this web page, for guidance in adapting forms to juvenile cases.]</w:instrText>
            </w:r>
            <w:r w:rsidRPr="003936D1">
              <w:rPr>
                <w:rFonts w:ascii="Arial" w:hAnsi="Arial" w:cs="Arial"/>
                <w:sz w:val="26"/>
                <w:szCs w:val="26"/>
              </w:rPr>
              <w:fldChar w:fldCharType="end"/>
            </w:r>
          </w:p>
          <w:p w14:paraId="2477F341" w14:textId="77777777" w:rsidR="00AC52D2" w:rsidRPr="003936D1"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r w:rsidRPr="003936D1">
              <w:rPr>
                <w:rFonts w:ascii="Arial" w:hAnsi="Arial" w:cs="Arial"/>
                <w:color w:val="0000FF"/>
                <w:sz w:val="26"/>
                <w:szCs w:val="26"/>
              </w:rPr>
              <w:tab/>
            </w:r>
          </w:p>
          <w:p w14:paraId="585E3B43" w14:textId="43FEBD90" w:rsidR="003936D1" w:rsidRPr="003936D1" w:rsidRDefault="003936D1" w:rsidP="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7"/>
              <w:jc w:val="center"/>
              <w:rPr>
                <w:rFonts w:ascii="Arial" w:hAnsi="Arial" w:cs="Arial"/>
                <w:i/>
                <w:iCs/>
                <w:color w:val="0000FF"/>
                <w:sz w:val="26"/>
                <w:szCs w:val="26"/>
              </w:rPr>
            </w:pPr>
            <w:r w:rsidRPr="003936D1">
              <w:rPr>
                <w:rFonts w:ascii="Arial" w:hAnsi="Arial" w:cs="Arial"/>
                <w:b/>
                <w:i/>
                <w:iCs/>
                <w:color w:val="0000FF"/>
                <w:sz w:val="26"/>
                <w:szCs w:val="26"/>
              </w:rPr>
              <w:t>PRACTICE TIPS</w:t>
            </w:r>
          </w:p>
          <w:p w14:paraId="5202D1FC" w14:textId="77777777" w:rsidR="003936D1" w:rsidRPr="003936D1" w:rsidRDefault="003936D1" w:rsidP="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7"/>
              <w:rPr>
                <w:rFonts w:ascii="Arial" w:hAnsi="Arial" w:cs="Arial"/>
                <w:color w:val="0000FF"/>
                <w:sz w:val="26"/>
                <w:szCs w:val="26"/>
              </w:rPr>
            </w:pPr>
          </w:p>
          <w:p w14:paraId="28BBD9E2" w14:textId="44594855" w:rsidR="00E859EA" w:rsidRPr="003936D1" w:rsidRDefault="00AC52D2" w:rsidP="003936D1">
            <w:pPr>
              <w:rPr>
                <w:rFonts w:ascii="Arial" w:hAnsi="Arial" w:cs="Arial"/>
                <w:color w:val="0000FF"/>
                <w:sz w:val="26"/>
                <w:szCs w:val="26"/>
              </w:rPr>
            </w:pPr>
            <w:r w:rsidRPr="003936D1">
              <w:rPr>
                <w:rFonts w:ascii="Arial" w:hAnsi="Arial" w:cs="Arial"/>
                <w:color w:val="0000FF"/>
                <w:sz w:val="26"/>
                <w:szCs w:val="26"/>
              </w:rPr>
              <w:t xml:space="preserve">This motion </w:t>
            </w:r>
            <w:r w:rsidR="003936D1" w:rsidRPr="003936D1">
              <w:rPr>
                <w:rFonts w:ascii="Arial" w:hAnsi="Arial" w:cs="Arial"/>
                <w:color w:val="0000FF"/>
                <w:sz w:val="26"/>
                <w:szCs w:val="26"/>
              </w:rPr>
              <w:t xml:space="preserve">pertains only </w:t>
            </w:r>
            <w:r w:rsidRPr="003936D1">
              <w:rPr>
                <w:rFonts w:ascii="Arial" w:hAnsi="Arial" w:cs="Arial"/>
                <w:color w:val="0000FF"/>
                <w:sz w:val="26"/>
                <w:szCs w:val="26"/>
              </w:rPr>
              <w:t>to San Bernardino County Superior Court cases in which out-of-county counsel seeks a copy of electronic media exhibits (DVDs, CDs, etc.). The Court of Appeal will make the copy for counsel because the superior court is unable to do so. Before preparing the motion, contact the superior court for any change in procedure and the ADI staff attorney and see</w:t>
            </w:r>
            <w:r w:rsidR="003936D1" w:rsidRPr="003936D1">
              <w:rPr>
                <w:rFonts w:ascii="Arial" w:hAnsi="Arial" w:cs="Arial"/>
                <w:color w:val="0000FF"/>
                <w:sz w:val="26"/>
                <w:szCs w:val="26"/>
              </w:rPr>
              <w:t xml:space="preserve"> ADI’s See </w:t>
            </w:r>
            <w:hyperlink r:id="rId10" w:history="1">
              <w:r w:rsidR="003936D1" w:rsidRPr="003936D1">
                <w:rPr>
                  <w:rStyle w:val="Hyperlink"/>
                  <w:rFonts w:ascii="Arial" w:hAnsi="Arial" w:cs="Arial"/>
                  <w:color w:val="364FAC"/>
                  <w:sz w:val="26"/>
                  <w:szCs w:val="26"/>
                </w:rPr>
                <w:t>ADI’s Exhibit Review Procedures</w:t>
              </w:r>
            </w:hyperlink>
            <w:r w:rsidR="003936D1" w:rsidRPr="003936D1">
              <w:rPr>
                <w:rFonts w:ascii="Arial" w:hAnsi="Arial" w:cs="Arial"/>
                <w:color w:val="364FAC"/>
                <w:sz w:val="26"/>
                <w:szCs w:val="26"/>
              </w:rPr>
              <w:t xml:space="preserve"> </w:t>
            </w:r>
            <w:r w:rsidR="003936D1" w:rsidRPr="003936D1">
              <w:rPr>
                <w:rFonts w:ascii="Arial" w:hAnsi="Arial" w:cs="Arial"/>
                <w:color w:val="0000FF"/>
                <w:sz w:val="26"/>
                <w:szCs w:val="26"/>
              </w:rPr>
              <w:t>article.</w:t>
            </w:r>
          </w:p>
          <w:p w14:paraId="49A281B3"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7"/>
              <w:rPr>
                <w:color w:val="000000"/>
                <w:sz w:val="26"/>
              </w:rPr>
            </w:pPr>
          </w:p>
        </w:tc>
      </w:tr>
    </w:tbl>
    <w:p w14:paraId="269A4447"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D02375E"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2A7987C9"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21AACEE5"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394064F"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BFA872B"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8AC8FFC"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11EDE4E7"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5CCBE91"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F569B24"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1B80C7D9"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897946F"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A558776"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29274E15"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2C55619"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EA3287E"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2585B5EB"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0C22BEF"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0C7C4DD9"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55BBFFA"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152E3985"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173730D1"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4CA53631"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61F1D144"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C3A54C1"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08EBCC8"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4068619F"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6810177F" w14:textId="09EC1182"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p>
    <w:p w14:paraId="4C6245F7" w14:textId="7F75EFD8"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i/>
          <w:color w:val="0000FF"/>
          <w:sz w:val="26"/>
        </w:rPr>
        <w:lastRenderedPageBreak/>
        <w:t>[Attorney’s name, bar number</w:t>
      </w:r>
    </w:p>
    <w:p w14:paraId="712304F8" w14:textId="29C46623"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i/>
          <w:color w:val="0000FF"/>
          <w:sz w:val="26"/>
        </w:rPr>
        <w:t>Address and telephone number</w:t>
      </w:r>
    </w:p>
    <w:p w14:paraId="6782A20A" w14:textId="6E8F0ECD"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i/>
          <w:color w:val="0000FF"/>
          <w:sz w:val="26"/>
        </w:rPr>
        <w:t>Email address and fax number if available]</w:t>
      </w:r>
    </w:p>
    <w:p w14:paraId="198F54E4"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 xml:space="preserve">Attorney for Defendant </w:t>
      </w:r>
      <w:r>
        <w:rPr>
          <w:i/>
          <w:color w:val="0000FF"/>
          <w:sz w:val="26"/>
        </w:rPr>
        <w:t>[name]</w:t>
      </w:r>
    </w:p>
    <w:p w14:paraId="2AB880F3"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0337C71E" w14:textId="77777777" w:rsidR="00AC52D2" w:rsidRDefault="00AC52D2" w:rsidP="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jc w:val="center"/>
        <w:rPr>
          <w:b/>
          <w:color w:val="000000"/>
          <w:sz w:val="26"/>
        </w:rPr>
      </w:pPr>
      <w:r>
        <w:rPr>
          <w:b/>
          <w:color w:val="000000"/>
          <w:sz w:val="26"/>
        </w:rPr>
        <w:t>IN THE COURT OF APPEAL OF THE STATE OF CALIFORNIA</w:t>
      </w:r>
    </w:p>
    <w:p w14:paraId="0DDE7F67" w14:textId="77777777" w:rsidR="00AC52D2" w:rsidRDefault="00AC52D2" w:rsidP="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jc w:val="center"/>
        <w:rPr>
          <w:b/>
          <w:color w:val="000000"/>
          <w:sz w:val="26"/>
        </w:rPr>
      </w:pPr>
      <w:r>
        <w:rPr>
          <w:b/>
          <w:color w:val="000000"/>
          <w:sz w:val="26"/>
        </w:rPr>
        <w:t>FOURTH APPELLATE DISTRICT</w:t>
      </w:r>
    </w:p>
    <w:p w14:paraId="2BCA3A0F" w14:textId="77777777" w:rsidR="00AC52D2" w:rsidRDefault="00AC52D2" w:rsidP="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jc w:val="center"/>
        <w:rPr>
          <w:b/>
          <w:i/>
          <w:color w:val="0000FF"/>
          <w:sz w:val="26"/>
        </w:rPr>
      </w:pPr>
      <w:r>
        <w:rPr>
          <w:b/>
          <w:color w:val="000000"/>
          <w:sz w:val="26"/>
        </w:rPr>
        <w:t>DIVISION TWO</w:t>
      </w:r>
    </w:p>
    <w:p w14:paraId="6FF23301" w14:textId="2D4F9CE1"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sz w:val="26"/>
        </w:rPr>
      </w:pPr>
    </w:p>
    <w:tbl>
      <w:tblPr>
        <w:tblW w:w="9495" w:type="dxa"/>
        <w:tblInd w:w="110" w:type="dxa"/>
        <w:tblLayout w:type="fixed"/>
        <w:tblCellMar>
          <w:left w:w="110" w:type="dxa"/>
          <w:right w:w="110" w:type="dxa"/>
        </w:tblCellMar>
        <w:tblLook w:val="0000" w:firstRow="0" w:lastRow="0" w:firstColumn="0" w:lastColumn="0" w:noHBand="0" w:noVBand="0"/>
      </w:tblPr>
      <w:tblGrid>
        <w:gridCol w:w="6030"/>
        <w:gridCol w:w="3465"/>
      </w:tblGrid>
      <w:tr w:rsidR="00FB6F46" w14:paraId="5ED36FD2" w14:textId="77777777" w:rsidTr="00FB6F46">
        <w:trPr>
          <w:cantSplit/>
          <w:trHeight w:val="3025"/>
        </w:trPr>
        <w:tc>
          <w:tcPr>
            <w:tcW w:w="6030" w:type="dxa"/>
            <w:tcBorders>
              <w:top w:val="nil"/>
              <w:left w:val="nil"/>
              <w:bottom w:val="single" w:sz="6" w:space="0" w:color="000000"/>
              <w:right w:val="nil"/>
            </w:tcBorders>
          </w:tcPr>
          <w:p w14:paraId="553FE2E9"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THE PEOPLE OF THE STATE OF CALIFORNIA,</w:t>
            </w:r>
          </w:p>
          <w:p w14:paraId="0EF0D772"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4885D8E0"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Plaintiff and Respondent,</w:t>
            </w:r>
          </w:p>
          <w:p w14:paraId="51DDE683"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p>
          <w:p w14:paraId="48E100F6"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 xml:space="preserve">v.  </w:t>
            </w:r>
          </w:p>
          <w:p w14:paraId="7AEEC13E"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4786C99"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i/>
                <w:color w:val="0000FF"/>
                <w:sz w:val="26"/>
              </w:rPr>
              <w:t>[NAME]</w:t>
            </w:r>
            <w:r>
              <w:rPr>
                <w:color w:val="000000"/>
                <w:sz w:val="26"/>
              </w:rPr>
              <w:t>,</w:t>
            </w:r>
          </w:p>
          <w:p w14:paraId="0AEAF3D7" w14:textId="77777777" w:rsidR="00FB6F46"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729932CE" w14:textId="77777777" w:rsidR="00FB6F46" w:rsidRPr="00D61B60" w:rsidRDefault="00FB6F46" w:rsidP="0075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Defendant and Appellant.</w:t>
            </w:r>
          </w:p>
        </w:tc>
        <w:tc>
          <w:tcPr>
            <w:tcW w:w="3465" w:type="dxa"/>
            <w:tcBorders>
              <w:top w:val="nil"/>
              <w:left w:val="single" w:sz="6" w:space="0" w:color="000000"/>
              <w:bottom w:val="nil"/>
              <w:right w:val="nil"/>
            </w:tcBorders>
          </w:tcPr>
          <w:p w14:paraId="7A3EEF69" w14:textId="77777777" w:rsidR="00FB6F46" w:rsidRDefault="00FB6F46" w:rsidP="007518D6">
            <w:pPr>
              <w:spacing w:before="120"/>
              <w:rPr>
                <w:sz w:val="26"/>
                <w:szCs w:val="26"/>
              </w:rPr>
            </w:pPr>
          </w:p>
          <w:p w14:paraId="5B73829C" w14:textId="77777777" w:rsidR="00FB6F46" w:rsidRDefault="00FB6F46" w:rsidP="007518D6">
            <w:pPr>
              <w:rPr>
                <w:sz w:val="26"/>
                <w:szCs w:val="26"/>
              </w:rPr>
            </w:pPr>
            <w:r>
              <w:rPr>
                <w:sz w:val="26"/>
                <w:szCs w:val="26"/>
              </w:rPr>
              <w:t>Court of Appeal</w:t>
            </w:r>
          </w:p>
          <w:p w14:paraId="79667110" w14:textId="77777777" w:rsidR="00FB6F46" w:rsidRDefault="00FB6F46" w:rsidP="007518D6">
            <w:pPr>
              <w:rPr>
                <w:sz w:val="26"/>
                <w:szCs w:val="26"/>
              </w:rPr>
            </w:pPr>
            <w:r>
              <w:rPr>
                <w:sz w:val="26"/>
                <w:szCs w:val="26"/>
              </w:rPr>
              <w:t>No.</w:t>
            </w:r>
            <w:r>
              <w:rPr>
                <w:i/>
                <w:iCs/>
                <w:color w:val="0000FF"/>
                <w:sz w:val="26"/>
                <w:szCs w:val="26"/>
              </w:rPr>
              <w:t xml:space="preserve"> [number]</w:t>
            </w:r>
          </w:p>
          <w:p w14:paraId="6A0C5D35" w14:textId="77777777" w:rsidR="00FB6F46" w:rsidRDefault="00FB6F46" w:rsidP="007518D6">
            <w:pPr>
              <w:rPr>
                <w:sz w:val="26"/>
                <w:szCs w:val="26"/>
              </w:rPr>
            </w:pPr>
          </w:p>
          <w:p w14:paraId="7760B7C1" w14:textId="77777777" w:rsidR="00FB6F46" w:rsidRDefault="00FB6F46" w:rsidP="007518D6">
            <w:pPr>
              <w:rPr>
                <w:sz w:val="26"/>
                <w:szCs w:val="26"/>
              </w:rPr>
            </w:pPr>
            <w:r>
              <w:rPr>
                <w:sz w:val="26"/>
                <w:szCs w:val="26"/>
              </w:rPr>
              <w:t>Superior Court</w:t>
            </w:r>
          </w:p>
          <w:p w14:paraId="547670D5" w14:textId="77777777" w:rsidR="00FB6F46" w:rsidRDefault="00FB6F46" w:rsidP="007518D6">
            <w:pPr>
              <w:spacing w:after="38"/>
              <w:rPr>
                <w:sz w:val="26"/>
                <w:szCs w:val="26"/>
              </w:rPr>
            </w:pPr>
            <w:r>
              <w:rPr>
                <w:sz w:val="26"/>
                <w:szCs w:val="26"/>
              </w:rPr>
              <w:t xml:space="preserve">No. </w:t>
            </w:r>
            <w:r>
              <w:rPr>
                <w:i/>
                <w:iCs/>
                <w:color w:val="0000D6"/>
                <w:sz w:val="26"/>
                <w:szCs w:val="26"/>
              </w:rPr>
              <w:t>[number]</w:t>
            </w:r>
          </w:p>
        </w:tc>
      </w:tr>
    </w:tbl>
    <w:p w14:paraId="7075C053" w14:textId="77777777" w:rsidR="00FB6F46" w:rsidRDefault="00FB6F46" w:rsidP="00FB6F46"/>
    <w:p w14:paraId="7CC9654B" w14:textId="77777777" w:rsidR="00FB6F46" w:rsidRDefault="00FB6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sz w:val="26"/>
        </w:rPr>
      </w:pPr>
    </w:p>
    <w:p w14:paraId="399B91EB"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color w:val="000000"/>
          <w:sz w:val="26"/>
        </w:rPr>
        <w:t>APPEAL FROM THE SUPERIOR COURT OF SAN BERNARDINO COUNTY</w:t>
      </w:r>
    </w:p>
    <w:p w14:paraId="717BCAC4" w14:textId="77777777" w:rsidR="003936D1" w:rsidRDefault="0039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p>
    <w:p w14:paraId="2039B539"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color w:val="000000"/>
          <w:sz w:val="26"/>
        </w:rPr>
        <w:t xml:space="preserve">Honorable </w:t>
      </w:r>
      <w:r>
        <w:rPr>
          <w:i/>
          <w:color w:val="0000FF"/>
          <w:sz w:val="26"/>
        </w:rPr>
        <w:t>[Name]</w:t>
      </w:r>
      <w:r>
        <w:rPr>
          <w:color w:val="000000"/>
          <w:sz w:val="26"/>
        </w:rPr>
        <w:t xml:space="preserve">, Judge </w:t>
      </w:r>
    </w:p>
    <w:p w14:paraId="60E9FECE"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color w:val="000000"/>
          <w:sz w:val="26"/>
        </w:rPr>
        <w:t>________________________</w:t>
      </w:r>
    </w:p>
    <w:p w14:paraId="0BE12065"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p>
    <w:p w14:paraId="56A48A52"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r>
        <w:rPr>
          <w:b/>
          <w:color w:val="000000"/>
          <w:sz w:val="26"/>
        </w:rPr>
        <w:t>MOTION TO TRANSMIT EXHIBITS FOR COPYING</w:t>
      </w:r>
    </w:p>
    <w:p w14:paraId="015B5E82"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b/>
          <w:color w:val="000000"/>
          <w:sz w:val="26"/>
        </w:rPr>
        <w:t xml:space="preserve">(Cal. Rules of Court, rule 8.224(a)) </w:t>
      </w:r>
    </w:p>
    <w:p w14:paraId="2945583A"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color w:val="000000"/>
          <w:sz w:val="26"/>
        </w:rPr>
        <w:t xml:space="preserve"> ________________________</w:t>
      </w:r>
    </w:p>
    <w:p w14:paraId="645668FC"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62066E90"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 xml:space="preserve">TO THE HONORABLE MANUEL A. RAMIREZ, PRESIDING JUSTICE, AND TO THE HONORABLE ASSOCIATE JUSTICES OF THE COURT OF APPEAL OF THE STATE OF CALIFORNIA, FOURTH APPELLATE DISTRICT, DIVISION TWO:  </w:t>
      </w:r>
    </w:p>
    <w:p w14:paraId="2BCC78C2"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E417A46" w14:textId="77777777" w:rsidR="00AC52D2" w:rsidRDefault="00AC52D2" w:rsidP="00A7723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t xml:space="preserve">Defendant </w:t>
      </w:r>
      <w:r>
        <w:rPr>
          <w:i/>
          <w:color w:val="0000FF"/>
          <w:sz w:val="26"/>
        </w:rPr>
        <w:t xml:space="preserve">[name] </w:t>
      </w:r>
      <w:r>
        <w:rPr>
          <w:color w:val="000000"/>
          <w:sz w:val="26"/>
        </w:rPr>
        <w:t>requests this court order the superior court to transmit the</w:t>
      </w:r>
    </w:p>
    <w:p w14:paraId="10FCBA6E" w14:textId="77777777" w:rsidR="00AC52D2" w:rsidRDefault="00AC52D2" w:rsidP="00A7723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4A88D01F" w14:textId="77777777" w:rsidR="00AC52D2" w:rsidRDefault="00AC52D2" w:rsidP="00A7723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following media exhibit</w:t>
      </w:r>
      <w:r>
        <w:rPr>
          <w:i/>
          <w:color w:val="0000FF"/>
          <w:sz w:val="26"/>
        </w:rPr>
        <w:t xml:space="preserve">[s] </w:t>
      </w:r>
      <w:r>
        <w:rPr>
          <w:color w:val="000000"/>
          <w:sz w:val="26"/>
        </w:rPr>
        <w:t>to the Court of Appeal to copy for appellate counsel.</w:t>
      </w:r>
    </w:p>
    <w:p w14:paraId="7DA51E02"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ab/>
      </w:r>
    </w:p>
    <w:p w14:paraId="427D3062" w14:textId="2DDDC610"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i/>
          <w:color w:val="0000FF"/>
          <w:sz w:val="26"/>
        </w:rPr>
      </w:pPr>
      <w:r>
        <w:rPr>
          <w:color w:val="000000"/>
          <w:sz w:val="26"/>
        </w:rPr>
        <w:lastRenderedPageBreak/>
        <w:tab/>
        <w:t xml:space="preserve"> </w:t>
      </w:r>
      <w:r>
        <w:rPr>
          <w:i/>
          <w:color w:val="0000FF"/>
          <w:sz w:val="26"/>
        </w:rPr>
        <w:t>[List each exhibit by number and description</w:t>
      </w:r>
      <w:r w:rsidR="008C2D8E">
        <w:rPr>
          <w:i/>
          <w:color w:val="0000FF"/>
          <w:sz w:val="26"/>
        </w:rPr>
        <w:t xml:space="preserve"> and cite to the corresponding exhibit list contained in the clerk’s transcript</w:t>
      </w:r>
      <w:r>
        <w:rPr>
          <w:i/>
          <w:color w:val="0000FF"/>
          <w:sz w:val="26"/>
        </w:rPr>
        <w:t>.]</w:t>
      </w:r>
    </w:p>
    <w:p w14:paraId="57B5EA9B"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 xml:space="preserve">           </w:t>
      </w:r>
      <w:r>
        <w:rPr>
          <w:color w:val="000000"/>
          <w:sz w:val="26"/>
        </w:rPr>
        <w:tab/>
        <w:t xml:space="preserve"> The motion is based on the accompanying points and authorities.</w:t>
      </w:r>
    </w:p>
    <w:p w14:paraId="78F60F53"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 xml:space="preserve">Dated: </w:t>
      </w:r>
      <w:r>
        <w:rPr>
          <w:i/>
          <w:color w:val="0000FF"/>
          <w:sz w:val="26"/>
        </w:rPr>
        <w:t>[date]</w:t>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Respectfully submitted,</w:t>
      </w:r>
      <w:r>
        <w:rPr>
          <w:color w:val="000000"/>
          <w:sz w:val="26"/>
        </w:rPr>
        <w:tab/>
      </w:r>
    </w:p>
    <w:p w14:paraId="12B6ED40"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0EB85ABD"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p>
    <w:p w14:paraId="517DB7C3"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r>
        <w:rPr>
          <w:color w:val="000000"/>
          <w:sz w:val="26"/>
        </w:rPr>
        <w:tab/>
      </w:r>
      <w:r>
        <w:rPr>
          <w:color w:val="000000"/>
          <w:sz w:val="26"/>
        </w:rPr>
        <w:tab/>
      </w:r>
    </w:p>
    <w:p w14:paraId="5EFF8908"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i/>
          <w:color w:val="0000FF"/>
          <w:sz w:val="26"/>
        </w:rPr>
        <w:t>[Attorney’s name]</w:t>
      </w:r>
    </w:p>
    <w:p w14:paraId="0C38E5E8"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color w:val="000000"/>
          <w:sz w:val="26"/>
        </w:rPr>
        <w:t xml:space="preserve">State Bar No. </w:t>
      </w:r>
      <w:r>
        <w:rPr>
          <w:i/>
          <w:color w:val="0000FF"/>
          <w:sz w:val="26"/>
        </w:rPr>
        <w:t>[number]</w:t>
      </w:r>
    </w:p>
    <w:p w14:paraId="07198421" w14:textId="77777777" w:rsidR="008C2D8E"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color w:val="000000"/>
          <w:sz w:val="26"/>
        </w:rPr>
        <w:t>Attorney for Defendant</w:t>
      </w:r>
      <w:r w:rsidR="008C2D8E">
        <w:rPr>
          <w:color w:val="000000"/>
          <w:sz w:val="26"/>
        </w:rPr>
        <w:t xml:space="preserve"> and </w:t>
      </w:r>
    </w:p>
    <w:p w14:paraId="7DD89B44" w14:textId="32C7A2BF" w:rsidR="00AC52D2"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Appellant</w:t>
      </w:r>
      <w:r w:rsidR="00AC52D2">
        <w:rPr>
          <w:i/>
          <w:color w:val="0000FF"/>
          <w:sz w:val="26"/>
        </w:rPr>
        <w:t xml:space="preserve"> [name]</w:t>
      </w:r>
    </w:p>
    <w:p w14:paraId="79C9836D"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ab/>
      </w:r>
    </w:p>
    <w:p w14:paraId="42C3D306"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p>
    <w:p w14:paraId="6D8372B4"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p>
    <w:p w14:paraId="66D46850"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p>
    <w:p w14:paraId="28BE7E47" w14:textId="2F2188DB" w:rsidR="00AC52D2" w:rsidRDefault="00AC52D2" w:rsidP="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r>
        <w:rPr>
          <w:color w:val="000000"/>
          <w:sz w:val="26"/>
        </w:rPr>
        <w:br w:type="page"/>
      </w:r>
      <w:r>
        <w:rPr>
          <w:b/>
          <w:color w:val="000000"/>
          <w:sz w:val="26"/>
        </w:rPr>
        <w:lastRenderedPageBreak/>
        <w:t>POINTS AND AUTHORITIES IN SUPPORT</w:t>
      </w:r>
      <w:r w:rsidR="008C2D8E">
        <w:rPr>
          <w:b/>
          <w:color w:val="000000"/>
          <w:sz w:val="26"/>
        </w:rPr>
        <w:t xml:space="preserve"> </w:t>
      </w:r>
      <w:r>
        <w:rPr>
          <w:b/>
          <w:color w:val="000000"/>
          <w:sz w:val="26"/>
        </w:rPr>
        <w:t>OF MOTION FOR TRANSMISSION OF EXHIBITS</w:t>
      </w:r>
    </w:p>
    <w:p w14:paraId="78B21130" w14:textId="77777777" w:rsidR="008C2D8E" w:rsidRDefault="008C2D8E" w:rsidP="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 w:val="26"/>
        </w:rPr>
      </w:pPr>
    </w:p>
    <w:p w14:paraId="2EFF2630"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ab/>
        <w:t>Under California Rules of Court, rule 8.320(e), all exhibits admitted in evidence in criminal cases are deemed a part of the record on appeal. Although rule 8.224 [</w:t>
      </w:r>
      <w:r>
        <w:rPr>
          <w:color w:val="008000"/>
          <w:sz w:val="26"/>
        </w:rPr>
        <w:t>8.407(e)</w:t>
      </w:r>
      <w:r>
        <w:rPr>
          <w:color w:val="000000"/>
          <w:sz w:val="26"/>
        </w:rPr>
        <w:t>] does not directly apply to transmission of exhibits for the purpose of copying for counsel, it provides useful guidance. Rule 8.224(c) permits a party to “apply to the reviewing court for permission to send an exhibit to that court” outside the usual time frame.</w:t>
      </w:r>
    </w:p>
    <w:p w14:paraId="0D68C25A"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ab/>
        <w:t xml:space="preserve">This appeal involves </w:t>
      </w:r>
      <w:r>
        <w:rPr>
          <w:i/>
          <w:color w:val="0000FF"/>
          <w:sz w:val="26"/>
        </w:rPr>
        <w:t>[briefly set forth the nature of the convictions and sentence]</w:t>
      </w:r>
      <w:r>
        <w:rPr>
          <w:color w:val="000000"/>
          <w:sz w:val="26"/>
        </w:rPr>
        <w:t>.</w:t>
      </w:r>
    </w:p>
    <w:p w14:paraId="06F4B20B"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ab/>
        <w:t xml:space="preserve">Potential </w:t>
      </w:r>
      <w:proofErr w:type="gramStart"/>
      <w:r>
        <w:rPr>
          <w:color w:val="000000"/>
          <w:sz w:val="26"/>
        </w:rPr>
        <w:t>issue</w:t>
      </w:r>
      <w:proofErr w:type="gramEnd"/>
      <w:r>
        <w:rPr>
          <w:i/>
          <w:color w:val="0000FF"/>
          <w:sz w:val="26"/>
        </w:rPr>
        <w:t>[s]</w:t>
      </w:r>
      <w:r>
        <w:rPr>
          <w:color w:val="000000"/>
          <w:sz w:val="26"/>
        </w:rPr>
        <w:t xml:space="preserve"> on appeal include </w:t>
      </w:r>
      <w:r>
        <w:rPr>
          <w:i/>
          <w:color w:val="0000FF"/>
          <w:sz w:val="26"/>
        </w:rPr>
        <w:t>[briefly describe]</w:t>
      </w:r>
      <w:r>
        <w:rPr>
          <w:color w:val="000000"/>
          <w:sz w:val="26"/>
        </w:rPr>
        <w:t>.</w:t>
      </w:r>
    </w:p>
    <w:p w14:paraId="745EFE13" w14:textId="77777777"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rPr>
      </w:pPr>
      <w:r>
        <w:rPr>
          <w:color w:val="000000"/>
          <w:sz w:val="26"/>
        </w:rPr>
        <w:t xml:space="preserve"> </w:t>
      </w:r>
      <w:r>
        <w:rPr>
          <w:color w:val="000000"/>
          <w:sz w:val="26"/>
        </w:rPr>
        <w:tab/>
        <w:t xml:space="preserve">The evidence consisted of </w:t>
      </w:r>
      <w:r>
        <w:rPr>
          <w:i/>
          <w:color w:val="0000FF"/>
          <w:sz w:val="26"/>
        </w:rPr>
        <w:t>[briefly set forth the evidence and the relevance of the exhibits]</w:t>
      </w:r>
      <w:r>
        <w:rPr>
          <w:color w:val="000000"/>
          <w:sz w:val="26"/>
        </w:rPr>
        <w:t>.</w:t>
      </w:r>
    </w:p>
    <w:p w14:paraId="7B4613F0" w14:textId="3E5CFF4D" w:rsidR="00AC52D2" w:rsidRPr="008C2D8E" w:rsidRDefault="00AC52D2">
      <w:pPr>
        <w:pStyle w:val="WPDat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ind w:firstLine="720"/>
        <w:rPr>
          <w:rFonts w:ascii="Times New Roman" w:hAnsi="Times New Roman"/>
          <w:color w:val="000000"/>
          <w:sz w:val="26"/>
          <w:szCs w:val="26"/>
        </w:rPr>
      </w:pPr>
      <w:r w:rsidRPr="008C2D8E">
        <w:rPr>
          <w:rFonts w:ascii="Times New Roman" w:hAnsi="Times New Roman"/>
          <w:color w:val="000000"/>
          <w:sz w:val="26"/>
        </w:rPr>
        <w:t>The exhibit</w:t>
      </w:r>
      <w:r w:rsidRPr="008C2D8E">
        <w:rPr>
          <w:rFonts w:ascii="Times New Roman" w:hAnsi="Times New Roman"/>
          <w:i/>
          <w:color w:val="0000FF"/>
          <w:sz w:val="26"/>
        </w:rPr>
        <w:t xml:space="preserve">[s] [was/were] </w:t>
      </w:r>
      <w:r w:rsidRPr="008C2D8E">
        <w:rPr>
          <w:rFonts w:ascii="Times New Roman" w:hAnsi="Times New Roman"/>
          <w:color w:val="000000"/>
          <w:sz w:val="26"/>
        </w:rPr>
        <w:t xml:space="preserve">not included with the record </w:t>
      </w:r>
      <w:r w:rsidR="008C2D8E">
        <w:rPr>
          <w:rFonts w:ascii="Times New Roman" w:hAnsi="Times New Roman"/>
          <w:color w:val="000000"/>
          <w:sz w:val="26"/>
        </w:rPr>
        <w:t xml:space="preserve">which was </w:t>
      </w:r>
      <w:r w:rsidRPr="008C2D8E">
        <w:rPr>
          <w:rFonts w:ascii="Times New Roman" w:hAnsi="Times New Roman"/>
          <w:color w:val="000000"/>
          <w:sz w:val="26"/>
        </w:rPr>
        <w:t>provided to appointed counsel. To assess and gain a full understanding of the issue</w:t>
      </w:r>
      <w:r w:rsidRPr="008C2D8E">
        <w:rPr>
          <w:rFonts w:ascii="Times New Roman" w:hAnsi="Times New Roman"/>
          <w:i/>
          <w:color w:val="0000FF"/>
          <w:sz w:val="26"/>
        </w:rPr>
        <w:t xml:space="preserve">[s] </w:t>
      </w:r>
      <w:r w:rsidRPr="008C2D8E">
        <w:rPr>
          <w:rFonts w:ascii="Times New Roman" w:hAnsi="Times New Roman"/>
          <w:color w:val="000000"/>
          <w:sz w:val="26"/>
        </w:rPr>
        <w:t>under consideration before briefing, appellate counsel must obtain a copy of the exhibit</w:t>
      </w:r>
      <w:r w:rsidRPr="008C2D8E">
        <w:rPr>
          <w:rFonts w:ascii="Times New Roman" w:hAnsi="Times New Roman"/>
          <w:i/>
          <w:color w:val="0000FF"/>
          <w:sz w:val="26"/>
        </w:rPr>
        <w:t>[s]</w:t>
      </w:r>
      <w:r w:rsidRPr="008C2D8E">
        <w:rPr>
          <w:rFonts w:ascii="Times New Roman" w:hAnsi="Times New Roman"/>
          <w:color w:val="000000"/>
          <w:sz w:val="26"/>
        </w:rPr>
        <w:t>.</w:t>
      </w:r>
      <w:r w:rsidR="008C2D8E">
        <w:rPr>
          <w:rFonts w:ascii="Times New Roman" w:hAnsi="Times New Roman"/>
          <w:color w:val="000000"/>
          <w:sz w:val="26"/>
        </w:rPr>
        <w:t xml:space="preserve"> </w:t>
      </w:r>
      <w:r w:rsidR="008C2D8E" w:rsidRPr="008C2D8E">
        <w:rPr>
          <w:rFonts w:ascii="Times New Roman" w:hAnsi="Times New Roman"/>
          <w:sz w:val="26"/>
          <w:szCs w:val="26"/>
        </w:rPr>
        <w:t xml:space="preserve">Appointed counsel’s responsibilities in representing </w:t>
      </w:r>
      <w:proofErr w:type="gramStart"/>
      <w:r w:rsidR="008C2D8E" w:rsidRPr="008C2D8E">
        <w:rPr>
          <w:rFonts w:ascii="Times New Roman" w:hAnsi="Times New Roman"/>
          <w:sz w:val="26"/>
          <w:szCs w:val="26"/>
        </w:rPr>
        <w:t>defendant</w:t>
      </w:r>
      <w:proofErr w:type="gramEnd"/>
      <w:r w:rsidR="008C2D8E" w:rsidRPr="008C2D8E">
        <w:rPr>
          <w:rFonts w:ascii="Times New Roman" w:hAnsi="Times New Roman"/>
          <w:sz w:val="26"/>
          <w:szCs w:val="26"/>
        </w:rPr>
        <w:t xml:space="preserve"> include review of the entire record. </w:t>
      </w:r>
      <w:r w:rsidR="008C2D8E" w:rsidRPr="008C2D8E">
        <w:rPr>
          <w:rFonts w:ascii="Times New Roman" w:hAnsi="Times New Roman"/>
          <w:sz w:val="26"/>
          <w:szCs w:val="26"/>
          <w:lang w:val="en-CA"/>
        </w:rPr>
        <w:fldChar w:fldCharType="begin"/>
      </w:r>
      <w:r w:rsidR="008C2D8E" w:rsidRPr="008C2D8E">
        <w:rPr>
          <w:rFonts w:ascii="Times New Roman" w:hAnsi="Times New Roman"/>
          <w:sz w:val="26"/>
          <w:szCs w:val="26"/>
          <w:lang w:val="en-CA"/>
        </w:rPr>
        <w:instrText xml:space="preserve"> SEQ CHAPTER \h \r 1</w:instrText>
      </w:r>
      <w:r w:rsidR="008C2D8E" w:rsidRPr="008C2D8E">
        <w:rPr>
          <w:rFonts w:ascii="Times New Roman" w:hAnsi="Times New Roman"/>
          <w:sz w:val="26"/>
          <w:szCs w:val="26"/>
          <w:lang w:val="en-CA"/>
        </w:rPr>
        <w:fldChar w:fldCharType="end"/>
      </w:r>
      <w:r w:rsidR="008C2D8E" w:rsidRPr="008C2D8E">
        <w:rPr>
          <w:rFonts w:ascii="Times New Roman" w:hAnsi="Times New Roman"/>
          <w:sz w:val="26"/>
          <w:szCs w:val="26"/>
        </w:rPr>
        <w:t>(</w:t>
      </w:r>
      <w:r w:rsidR="008C2D8E" w:rsidRPr="008C2D8E">
        <w:rPr>
          <w:rFonts w:ascii="Times New Roman" w:hAnsi="Times New Roman"/>
          <w:i/>
          <w:iCs/>
          <w:sz w:val="26"/>
          <w:szCs w:val="26"/>
        </w:rPr>
        <w:t>People v. Barton</w:t>
      </w:r>
      <w:r w:rsidR="008C2D8E" w:rsidRPr="008C2D8E">
        <w:rPr>
          <w:rFonts w:ascii="Times New Roman" w:hAnsi="Times New Roman"/>
          <w:sz w:val="26"/>
          <w:szCs w:val="26"/>
        </w:rPr>
        <w:t xml:space="preserve"> (1978) 21 Cal.3d 513, 518-520; </w:t>
      </w:r>
      <w:r w:rsidR="008C2D8E" w:rsidRPr="008C2D8E">
        <w:rPr>
          <w:rFonts w:ascii="Times New Roman" w:hAnsi="Times New Roman"/>
          <w:i/>
          <w:iCs/>
          <w:sz w:val="26"/>
          <w:szCs w:val="26"/>
        </w:rPr>
        <w:t>People v. Gaston</w:t>
      </w:r>
      <w:r w:rsidR="008C2D8E" w:rsidRPr="008C2D8E">
        <w:rPr>
          <w:rFonts w:ascii="Times New Roman" w:hAnsi="Times New Roman"/>
          <w:sz w:val="26"/>
          <w:szCs w:val="26"/>
        </w:rPr>
        <w:t xml:space="preserve"> (1978) 20 Cal.3d 476; see also </w:t>
      </w:r>
      <w:r w:rsidR="008C2D8E" w:rsidRPr="008C2D8E">
        <w:rPr>
          <w:rFonts w:ascii="Times New Roman" w:hAnsi="Times New Roman"/>
          <w:i/>
          <w:iCs/>
          <w:sz w:val="26"/>
          <w:szCs w:val="26"/>
        </w:rPr>
        <w:t>Entsminger v. Iowa</w:t>
      </w:r>
      <w:r w:rsidR="008C2D8E" w:rsidRPr="008C2D8E">
        <w:rPr>
          <w:rFonts w:ascii="Times New Roman" w:hAnsi="Times New Roman"/>
          <w:sz w:val="26"/>
          <w:szCs w:val="26"/>
        </w:rPr>
        <w:t xml:space="preserve"> (1967) 386 U.S. 748, 752 [an indigent defendant is constitutionally entitled to “a complete and effective appellate review of his conviction </w:t>
      </w:r>
      <w:proofErr w:type="gramStart"/>
      <w:r w:rsidR="008C2D8E" w:rsidRPr="008C2D8E">
        <w:rPr>
          <w:rFonts w:ascii="Times New Roman" w:hAnsi="Times New Roman"/>
          <w:sz w:val="26"/>
          <w:szCs w:val="26"/>
        </w:rPr>
        <w:t>. . . .</w:t>
      </w:r>
      <w:proofErr w:type="gramEnd"/>
      <w:r w:rsidR="008C2D8E" w:rsidRPr="008C2D8E">
        <w:rPr>
          <w:rFonts w:ascii="Times New Roman" w:hAnsi="Times New Roman"/>
          <w:sz w:val="26"/>
          <w:szCs w:val="26"/>
        </w:rPr>
        <w:t>”].)</w:t>
      </w:r>
    </w:p>
    <w:p w14:paraId="4A77D3E6" w14:textId="1D9F2D5E" w:rsidR="00AC52D2" w:rsidRPr="008C2D8E" w:rsidRDefault="008C2D8E" w:rsidP="008C2D8E">
      <w:pPr>
        <w:pStyle w:val="WPDat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ind w:firstLine="0"/>
        <w:rPr>
          <w:rFonts w:ascii="Times New Roman" w:hAnsi="Times New Roman"/>
          <w:color w:val="000000"/>
          <w:sz w:val="26"/>
          <w:szCs w:val="26"/>
        </w:rPr>
      </w:pPr>
      <w:r>
        <w:rPr>
          <w:rFonts w:ascii="Times New Roman" w:hAnsi="Times New Roman"/>
          <w:color w:val="000000"/>
        </w:rPr>
        <w:tab/>
      </w:r>
      <w:r w:rsidR="00AC52D2" w:rsidRPr="008C2D8E">
        <w:rPr>
          <w:rFonts w:ascii="Times New Roman" w:hAnsi="Times New Roman"/>
          <w:color w:val="000000"/>
          <w:sz w:val="26"/>
          <w:szCs w:val="26"/>
        </w:rPr>
        <w:t>San Bernardino County does not have the ability to copy media exhibits for counsel</w:t>
      </w:r>
      <w:r w:rsidR="00AC52D2" w:rsidRPr="008C2D8E">
        <w:rPr>
          <w:rFonts w:ascii="Times New Roman" w:hAnsi="Times New Roman"/>
          <w:i/>
          <w:color w:val="0000FF"/>
          <w:sz w:val="26"/>
          <w:szCs w:val="26"/>
        </w:rPr>
        <w:t>.</w:t>
      </w:r>
      <w:r w:rsidR="00AC52D2" w:rsidRPr="008C2D8E">
        <w:rPr>
          <w:rFonts w:ascii="Times New Roman" w:hAnsi="Times New Roman"/>
          <w:color w:val="000000"/>
          <w:sz w:val="26"/>
          <w:szCs w:val="26"/>
        </w:rPr>
        <w:t xml:space="preserve"> Counsel understands that this court has offered to make copies for counsel if the relevant </w:t>
      </w:r>
      <w:proofErr w:type="gramStart"/>
      <w:r w:rsidR="00AC52D2" w:rsidRPr="008C2D8E">
        <w:rPr>
          <w:rFonts w:ascii="Times New Roman" w:hAnsi="Times New Roman"/>
          <w:color w:val="000000"/>
          <w:sz w:val="26"/>
          <w:szCs w:val="26"/>
        </w:rPr>
        <w:t>exhibit</w:t>
      </w:r>
      <w:r w:rsidR="00AC52D2" w:rsidRPr="008C2D8E">
        <w:rPr>
          <w:rFonts w:ascii="Times New Roman" w:hAnsi="Times New Roman"/>
          <w:i/>
          <w:color w:val="0000FF"/>
          <w:sz w:val="26"/>
          <w:szCs w:val="26"/>
        </w:rPr>
        <w:t xml:space="preserve">[s] </w:t>
      </w:r>
      <w:proofErr w:type="gramEnd"/>
      <w:r w:rsidR="00AC52D2" w:rsidRPr="008C2D8E">
        <w:rPr>
          <w:rFonts w:ascii="Times New Roman" w:hAnsi="Times New Roman"/>
          <w:i/>
          <w:color w:val="0000FF"/>
          <w:sz w:val="26"/>
          <w:szCs w:val="26"/>
        </w:rPr>
        <w:t>[is/are]</w:t>
      </w:r>
      <w:r w:rsidR="00AC52D2" w:rsidRPr="008C2D8E">
        <w:rPr>
          <w:rFonts w:ascii="Times New Roman" w:hAnsi="Times New Roman"/>
          <w:color w:val="000000"/>
          <w:sz w:val="26"/>
          <w:szCs w:val="26"/>
        </w:rPr>
        <w:t xml:space="preserve"> transferred to the Court of Appeal</w:t>
      </w:r>
      <w:r w:rsidR="00AC52D2" w:rsidRPr="008C2D8E">
        <w:rPr>
          <w:rFonts w:ascii="Times New Roman" w:hAnsi="Times New Roman"/>
          <w:color w:val="0000FF"/>
          <w:sz w:val="26"/>
          <w:szCs w:val="26"/>
        </w:rPr>
        <w:t>.</w:t>
      </w:r>
    </w:p>
    <w:p w14:paraId="7209062E" w14:textId="77777777" w:rsidR="00AC52D2" w:rsidRPr="008C2D8E"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rPr>
          <w:color w:val="000000"/>
          <w:sz w:val="26"/>
          <w:szCs w:val="26"/>
        </w:rPr>
      </w:pPr>
      <w:r w:rsidRPr="008C2D8E">
        <w:rPr>
          <w:color w:val="000000"/>
          <w:sz w:val="26"/>
          <w:szCs w:val="26"/>
        </w:rPr>
        <w:lastRenderedPageBreak/>
        <w:tab/>
      </w:r>
      <w:proofErr w:type="gramStart"/>
      <w:r w:rsidRPr="008C2D8E">
        <w:rPr>
          <w:color w:val="000000"/>
          <w:sz w:val="26"/>
          <w:szCs w:val="26"/>
        </w:rPr>
        <w:t>Defendant</w:t>
      </w:r>
      <w:proofErr w:type="gramEnd"/>
      <w:r w:rsidRPr="008C2D8E">
        <w:rPr>
          <w:color w:val="000000"/>
          <w:sz w:val="26"/>
          <w:szCs w:val="26"/>
        </w:rPr>
        <w:t xml:space="preserve"> requests this court order that the above-designated exhibit[s] be transmitted to the Court of Appeal for copying for counsel. </w:t>
      </w:r>
    </w:p>
    <w:p w14:paraId="5F3EF491" w14:textId="77777777" w:rsidR="00AC52D2" w:rsidRPr="008C2D8E"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szCs w:val="26"/>
        </w:rPr>
      </w:pPr>
      <w:r w:rsidRPr="008C2D8E">
        <w:rPr>
          <w:color w:val="000000"/>
          <w:sz w:val="26"/>
          <w:szCs w:val="26"/>
        </w:rPr>
        <w:t xml:space="preserve">Dated: </w:t>
      </w:r>
      <w:r w:rsidRPr="008C2D8E">
        <w:rPr>
          <w:i/>
          <w:color w:val="0000FF"/>
          <w:sz w:val="26"/>
          <w:szCs w:val="26"/>
        </w:rPr>
        <w:t>[date]</w:t>
      </w:r>
      <w:r w:rsidRPr="008C2D8E">
        <w:rPr>
          <w:i/>
          <w:color w:val="0000FF"/>
          <w:sz w:val="26"/>
          <w:szCs w:val="26"/>
        </w:rPr>
        <w:tab/>
      </w:r>
      <w:r w:rsidRPr="008C2D8E">
        <w:rPr>
          <w:i/>
          <w:color w:val="0000FF"/>
          <w:sz w:val="26"/>
          <w:szCs w:val="26"/>
        </w:rPr>
        <w:tab/>
      </w:r>
      <w:r w:rsidRPr="008C2D8E">
        <w:rPr>
          <w:color w:val="000000"/>
          <w:sz w:val="26"/>
          <w:szCs w:val="26"/>
        </w:rPr>
        <w:tab/>
      </w:r>
      <w:r w:rsidRPr="008C2D8E">
        <w:rPr>
          <w:color w:val="000000"/>
          <w:sz w:val="26"/>
          <w:szCs w:val="26"/>
        </w:rPr>
        <w:tab/>
      </w:r>
      <w:r w:rsidRPr="008C2D8E">
        <w:rPr>
          <w:color w:val="000000"/>
          <w:sz w:val="26"/>
          <w:szCs w:val="26"/>
        </w:rPr>
        <w:tab/>
      </w:r>
      <w:r w:rsidRPr="008C2D8E">
        <w:rPr>
          <w:color w:val="000000"/>
          <w:sz w:val="26"/>
          <w:szCs w:val="26"/>
        </w:rPr>
        <w:tab/>
        <w:t>Respectfully submitted,</w:t>
      </w:r>
    </w:p>
    <w:p w14:paraId="0D394136" w14:textId="77777777" w:rsidR="00AC52D2" w:rsidRPr="008C2D8E" w:rsidRDefault="00AC52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rPr>
          <w:color w:val="000000"/>
          <w:sz w:val="26"/>
          <w:szCs w:val="26"/>
        </w:rPr>
      </w:pPr>
    </w:p>
    <w:p w14:paraId="6887629F" w14:textId="77777777" w:rsidR="00AC52D2" w:rsidRPr="008C2D8E"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szCs w:val="26"/>
        </w:rPr>
      </w:pPr>
    </w:p>
    <w:p w14:paraId="2CDF5BD5" w14:textId="77777777" w:rsidR="00AC52D2" w:rsidRPr="008C2D8E" w:rsidRDefault="00AC52D2">
      <w:pPr>
        <w:tabs>
          <w:tab w:val="left" w:pos="0"/>
          <w:tab w:val="left" w:pos="4320"/>
          <w:tab w:val="left" w:pos="5040"/>
          <w:tab w:val="left" w:pos="5760"/>
          <w:tab w:val="left" w:pos="6480"/>
          <w:tab w:val="left" w:pos="7200"/>
          <w:tab w:val="left" w:pos="7920"/>
          <w:tab w:val="left" w:pos="8640"/>
          <w:tab w:val="left" w:pos="9359"/>
        </w:tabs>
        <w:ind w:left="4320" w:firstLine="720"/>
        <w:rPr>
          <w:rStyle w:val="QuickFormat1"/>
          <w:szCs w:val="26"/>
        </w:rPr>
      </w:pPr>
      <w:r w:rsidRPr="008C2D8E">
        <w:rPr>
          <w:rStyle w:val="QuickFormat1"/>
          <w:szCs w:val="26"/>
        </w:rPr>
        <w:t>[Attorney’s name]</w:t>
      </w:r>
    </w:p>
    <w:p w14:paraId="0FD2CDB4" w14:textId="77777777" w:rsidR="00AC52D2" w:rsidRPr="008C2D8E" w:rsidRDefault="00AC52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rPr>
          <w:rStyle w:val="QuickFormat1"/>
          <w:szCs w:val="26"/>
        </w:rPr>
      </w:pPr>
      <w:r w:rsidRPr="008C2D8E">
        <w:rPr>
          <w:color w:val="000000"/>
          <w:sz w:val="26"/>
          <w:szCs w:val="26"/>
        </w:rPr>
        <w:tab/>
      </w:r>
      <w:r w:rsidRPr="008C2D8E">
        <w:rPr>
          <w:color w:val="000000"/>
          <w:sz w:val="26"/>
          <w:szCs w:val="26"/>
        </w:rPr>
        <w:tab/>
      </w:r>
      <w:r w:rsidRPr="008C2D8E">
        <w:rPr>
          <w:color w:val="000000"/>
          <w:sz w:val="26"/>
          <w:szCs w:val="26"/>
        </w:rPr>
        <w:tab/>
      </w:r>
      <w:r w:rsidRPr="008C2D8E">
        <w:rPr>
          <w:color w:val="000000"/>
          <w:sz w:val="26"/>
          <w:szCs w:val="26"/>
        </w:rPr>
        <w:tab/>
      </w:r>
      <w:r w:rsidRPr="008C2D8E">
        <w:rPr>
          <w:color w:val="000000"/>
          <w:sz w:val="26"/>
          <w:szCs w:val="26"/>
        </w:rPr>
        <w:tab/>
        <w:t xml:space="preserve">State Bar No. </w:t>
      </w:r>
      <w:r w:rsidRPr="008C2D8E">
        <w:rPr>
          <w:rStyle w:val="QuickFormat1"/>
          <w:szCs w:val="26"/>
        </w:rPr>
        <w:t>[number]</w:t>
      </w:r>
    </w:p>
    <w:p w14:paraId="252A2545" w14:textId="77777777" w:rsidR="00AC52D2" w:rsidRDefault="00AC52D2">
      <w:pPr>
        <w:tabs>
          <w:tab w:val="left" w:pos="0"/>
          <w:tab w:val="left" w:pos="4320"/>
          <w:tab w:val="left" w:pos="5040"/>
          <w:tab w:val="left" w:pos="5760"/>
          <w:tab w:val="left" w:pos="6480"/>
          <w:tab w:val="left" w:pos="7200"/>
          <w:tab w:val="left" w:pos="7920"/>
          <w:tab w:val="left" w:pos="8640"/>
          <w:tab w:val="left" w:pos="9359"/>
        </w:tabs>
        <w:ind w:left="4320" w:firstLine="720"/>
        <w:rPr>
          <w:rStyle w:val="QuickFormat1"/>
          <w:szCs w:val="26"/>
        </w:rPr>
      </w:pPr>
      <w:r w:rsidRPr="008C2D8E">
        <w:rPr>
          <w:color w:val="000000"/>
          <w:sz w:val="26"/>
          <w:szCs w:val="26"/>
        </w:rPr>
        <w:t xml:space="preserve">Attorney for Defendant </w:t>
      </w:r>
      <w:r w:rsidRPr="008C2D8E">
        <w:rPr>
          <w:rStyle w:val="QuickFormat1"/>
          <w:szCs w:val="26"/>
        </w:rPr>
        <w:t>[name]</w:t>
      </w:r>
    </w:p>
    <w:p w14:paraId="47703FB8" w14:textId="77777777" w:rsidR="008C2D8E" w:rsidRPr="008C2D8E" w:rsidRDefault="008C2D8E">
      <w:pPr>
        <w:tabs>
          <w:tab w:val="left" w:pos="0"/>
          <w:tab w:val="left" w:pos="4320"/>
          <w:tab w:val="left" w:pos="5040"/>
          <w:tab w:val="left" w:pos="5760"/>
          <w:tab w:val="left" w:pos="6480"/>
          <w:tab w:val="left" w:pos="7200"/>
          <w:tab w:val="left" w:pos="7920"/>
          <w:tab w:val="left" w:pos="8640"/>
          <w:tab w:val="left" w:pos="9359"/>
        </w:tabs>
        <w:ind w:left="4320" w:firstLine="720"/>
        <w:rPr>
          <w:rStyle w:val="QuickFormat1"/>
          <w:szCs w:val="26"/>
        </w:rPr>
      </w:pPr>
    </w:p>
    <w:p w14:paraId="27F9D824"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21239B09"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796C74AD"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30858FFE"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CFC32E4"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0883737E"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2E7EECC7"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1482C5A1"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0F24D35D"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A27ECAE"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295F0215"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A03EE7E"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5667599"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53A16718"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0F95688D"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2005B96C"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270B4756"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39222649"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562610F"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4B8EFF3D"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5E2FF8AF"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2F0FA312"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5A552FD7"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0E37D7BE"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321404F"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3E60F222"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34DA1AA6"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77B74872"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F40562F"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6AA1C18A"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17D8A8BD"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16A1F3A3" w14:textId="77777777" w:rsidR="008C2D8E" w:rsidRDefault="008C2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p>
    <w:p w14:paraId="5CE4885A" w14:textId="33CF7FC1" w:rsidR="00AC52D2" w:rsidRDefault="00AC5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6"/>
        </w:rPr>
      </w:pPr>
      <w:r>
        <w:rPr>
          <w:b/>
          <w:color w:val="000000"/>
          <w:sz w:val="26"/>
        </w:rPr>
        <w:lastRenderedPageBreak/>
        <w:t>PROOF OF SERVICE</w:t>
      </w:r>
    </w:p>
    <w:sectPr w:rsidR="00AC52D2" w:rsidSect="00CA7FB2">
      <w:footerReference w:type="even" r:id="rId11"/>
      <w:footerReference w:type="default" r:id="rId12"/>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04CE" w14:textId="77777777" w:rsidR="005D1569" w:rsidRDefault="005D1569" w:rsidP="005D1569">
      <w:r>
        <w:separator/>
      </w:r>
    </w:p>
  </w:endnote>
  <w:endnote w:type="continuationSeparator" w:id="0">
    <w:p w14:paraId="4D844214" w14:textId="77777777" w:rsidR="005D1569" w:rsidRDefault="005D1569" w:rsidP="005D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91B4" w14:textId="77777777" w:rsidR="005D1569" w:rsidRDefault="005D1569">
    <w:pPr>
      <w:pStyle w:val="Footer"/>
      <w:jc w:val="center"/>
    </w:pPr>
    <w:r>
      <w:fldChar w:fldCharType="begin"/>
    </w:r>
    <w:r>
      <w:instrText xml:space="preserve"> PAGE   \* MERGEFORMAT </w:instrText>
    </w:r>
    <w:r>
      <w:fldChar w:fldCharType="separate"/>
    </w:r>
    <w:r>
      <w:rPr>
        <w:noProof/>
      </w:rPr>
      <w:t>2</w:t>
    </w:r>
    <w:r>
      <w:rPr>
        <w:noProof/>
      </w:rPr>
      <w:fldChar w:fldCharType="end"/>
    </w:r>
  </w:p>
  <w:p w14:paraId="38EB9014" w14:textId="77777777" w:rsidR="005D1569" w:rsidRDefault="005D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FE62" w14:textId="77777777" w:rsidR="00CA7FB2" w:rsidRDefault="00CA7FB2">
    <w:pPr>
      <w:pStyle w:val="Footer"/>
      <w:jc w:val="center"/>
    </w:pPr>
    <w:r>
      <w:fldChar w:fldCharType="begin"/>
    </w:r>
    <w:r>
      <w:instrText xml:space="preserve"> PAGE   \* MERGEFORMAT </w:instrText>
    </w:r>
    <w:r>
      <w:fldChar w:fldCharType="separate"/>
    </w:r>
    <w:r>
      <w:rPr>
        <w:noProof/>
      </w:rPr>
      <w:t>2</w:t>
    </w:r>
    <w:r>
      <w:rPr>
        <w:noProof/>
      </w:rPr>
      <w:fldChar w:fldCharType="end"/>
    </w:r>
  </w:p>
  <w:p w14:paraId="5321CFEE" w14:textId="77777777" w:rsidR="005D1569" w:rsidRDefault="005D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1E9F" w14:textId="77777777" w:rsidR="005D1569" w:rsidRDefault="005D1569" w:rsidP="005D1569">
      <w:r>
        <w:separator/>
      </w:r>
    </w:p>
  </w:footnote>
  <w:footnote w:type="continuationSeparator" w:id="0">
    <w:p w14:paraId="7F1D6162" w14:textId="77777777" w:rsidR="005D1569" w:rsidRDefault="005D1569" w:rsidP="005D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9E0"/>
    <w:rsid w:val="00140C74"/>
    <w:rsid w:val="00305B64"/>
    <w:rsid w:val="003936D1"/>
    <w:rsid w:val="00413220"/>
    <w:rsid w:val="005C1467"/>
    <w:rsid w:val="005D1569"/>
    <w:rsid w:val="00607769"/>
    <w:rsid w:val="00611822"/>
    <w:rsid w:val="00776E58"/>
    <w:rsid w:val="007E0989"/>
    <w:rsid w:val="008C2D8E"/>
    <w:rsid w:val="009D0296"/>
    <w:rsid w:val="00A77236"/>
    <w:rsid w:val="00AC52D2"/>
    <w:rsid w:val="00CA7FB2"/>
    <w:rsid w:val="00D949E0"/>
    <w:rsid w:val="00E754D6"/>
    <w:rsid w:val="00E859EA"/>
    <w:rsid w:val="00FB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1F448"/>
  <w15:chartTrackingRefBased/>
  <w15:docId w15:val="{F3BB8E50-0801-4C5B-9563-C0263E6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3220"/>
    <w:rPr>
      <w:color w:val="0563C1"/>
      <w:u w:val="single"/>
    </w:rPr>
  </w:style>
  <w:style w:type="paragraph" w:customStyle="1" w:styleId="WPDate">
    <w:name w:val="WP_Date"/>
    <w:basedOn w:val="Normal"/>
    <w:pPr>
      <w:widowControl w:val="0"/>
      <w:spacing w:after="300" w:line="407" w:lineRule="auto"/>
      <w:ind w:firstLine="1440"/>
    </w:pPr>
    <w:rPr>
      <w:rFonts w:ascii="Calibri" w:hAnsi="Calibri"/>
      <w:sz w:val="20"/>
    </w:rPr>
  </w:style>
  <w:style w:type="character" w:customStyle="1" w:styleId="DateChar">
    <w:name w:val="Date Char"/>
    <w:rPr>
      <w:sz w:val="20"/>
    </w:rPr>
  </w:style>
  <w:style w:type="character" w:customStyle="1" w:styleId="DefaultPara">
    <w:name w:val="Default Para"/>
    <w:basedOn w:val="DefaultParagraphFont"/>
  </w:style>
  <w:style w:type="character" w:customStyle="1" w:styleId="FollowedHype">
    <w:name w:val="FollowedHype"/>
    <w:rPr>
      <w:color w:val="800080"/>
      <w:u w:val="single"/>
    </w:rPr>
  </w:style>
  <w:style w:type="character" w:customStyle="1" w:styleId="WPHyperlink">
    <w:name w:val="WP_Hyperlink"/>
    <w:rPr>
      <w:color w:val="0000FF"/>
      <w:u w:val="single"/>
    </w:rPr>
  </w:style>
  <w:style w:type="character" w:customStyle="1" w:styleId="NoList1">
    <w:name w:val="No List1"/>
    <w:basedOn w:val="DefaultParagraphFont"/>
  </w:style>
  <w:style w:type="character" w:customStyle="1" w:styleId="QuickFormat1">
    <w:name w:val="QuickFormat1"/>
    <w:rPr>
      <w:i/>
      <w:color w:val="0000FF"/>
      <w:sz w:val="26"/>
    </w:rPr>
  </w:style>
  <w:style w:type="character" w:customStyle="1" w:styleId="SYSHYPERTEXT">
    <w:name w:val="SYS_HYPERTEXT"/>
    <w:rPr>
      <w:color w:val="0000FF"/>
      <w:u w:val="single"/>
    </w:rPr>
  </w:style>
  <w:style w:type="character" w:styleId="UnresolvedMention">
    <w:name w:val="Unresolved Mention"/>
    <w:uiPriority w:val="99"/>
    <w:semiHidden/>
    <w:unhideWhenUsed/>
    <w:rsid w:val="00413220"/>
    <w:rPr>
      <w:color w:val="605E5C"/>
      <w:shd w:val="clear" w:color="auto" w:fill="E1DFDD"/>
    </w:rPr>
  </w:style>
  <w:style w:type="character" w:styleId="FollowedHyperlink">
    <w:name w:val="FollowedHyperlink"/>
    <w:uiPriority w:val="99"/>
    <w:semiHidden/>
    <w:unhideWhenUsed/>
    <w:rsid w:val="00305B64"/>
    <w:rPr>
      <w:color w:val="954F72"/>
      <w:u w:val="single"/>
    </w:rPr>
  </w:style>
  <w:style w:type="paragraph" w:styleId="Header">
    <w:name w:val="header"/>
    <w:basedOn w:val="Normal"/>
    <w:link w:val="HeaderChar"/>
    <w:uiPriority w:val="99"/>
    <w:unhideWhenUsed/>
    <w:rsid w:val="005D1569"/>
    <w:pPr>
      <w:tabs>
        <w:tab w:val="center" w:pos="4680"/>
        <w:tab w:val="right" w:pos="9360"/>
      </w:tabs>
    </w:pPr>
  </w:style>
  <w:style w:type="character" w:customStyle="1" w:styleId="HeaderChar">
    <w:name w:val="Header Char"/>
    <w:link w:val="Header"/>
    <w:uiPriority w:val="99"/>
    <w:rsid w:val="005D1569"/>
    <w:rPr>
      <w:sz w:val="24"/>
    </w:rPr>
  </w:style>
  <w:style w:type="paragraph" w:styleId="Footer">
    <w:name w:val="footer"/>
    <w:basedOn w:val="Normal"/>
    <w:link w:val="FooterChar"/>
    <w:uiPriority w:val="99"/>
    <w:unhideWhenUsed/>
    <w:rsid w:val="005D1569"/>
    <w:pPr>
      <w:tabs>
        <w:tab w:val="center" w:pos="4680"/>
        <w:tab w:val="right" w:pos="9360"/>
      </w:tabs>
    </w:pPr>
  </w:style>
  <w:style w:type="character" w:customStyle="1" w:styleId="FooterChar">
    <w:name w:val="Footer Char"/>
    <w:link w:val="Footer"/>
    <w:uiPriority w:val="99"/>
    <w:rsid w:val="005D15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3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A6064-6032-41E2-9C18-CC68523C585B}">
  <ds:schemaRefs>
    <ds:schemaRef ds:uri="http://schemas.openxmlformats.org/officeDocument/2006/bibliography"/>
  </ds:schemaRefs>
</ds:datastoreItem>
</file>

<file path=customXml/itemProps2.xml><?xml version="1.0" encoding="utf-8"?>
<ds:datastoreItem xmlns:ds="http://schemas.openxmlformats.org/officeDocument/2006/customXml" ds:itemID="{B5739D74-89FA-49B9-AFC8-C15CBF15E76D}">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7377D048-5D98-4A2B-BC35-EDF7E72F7070}">
  <ds:schemaRefs>
    <ds:schemaRef ds:uri="http://schemas.microsoft.com/sharepoint/v3/contenttype/forms"/>
  </ds:schemaRefs>
</ds:datastoreItem>
</file>

<file path=customXml/itemProps4.xml><?xml version="1.0" encoding="utf-8"?>
<ds:datastoreItem xmlns:ds="http://schemas.openxmlformats.org/officeDocument/2006/customXml" ds:itemID="{B8D6DD40-CDB6-4CDD-9D4D-B9389407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Links>
    <vt:vector size="6" baseType="variant">
      <vt:variant>
        <vt:i4>6815770</vt:i4>
      </vt:variant>
      <vt:variant>
        <vt:i4>2</vt:i4>
      </vt:variant>
      <vt:variant>
        <vt:i4>0</vt:i4>
      </vt:variant>
      <vt:variant>
        <vt:i4>5</vt:i4>
      </vt:variant>
      <vt:variant>
        <vt:lpwstr>http://www.adi-sandiego.com/practice/pract_articles.asp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cp:lastModifiedBy>Shane Schooter</cp:lastModifiedBy>
  <cp:revision>8</cp:revision>
  <cp:lastPrinted>2025-03-25T02:22:00Z</cp:lastPrinted>
  <dcterms:created xsi:type="dcterms:W3CDTF">2025-03-24T19:22:00Z</dcterms:created>
  <dcterms:modified xsi:type="dcterms:W3CDTF">2025-03-27T16:33:00Z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