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0" w:type="dxa"/>
        <w:tblBorders>
          <w:top w:val="nil"/>
          <w:left w:val="nil"/>
          <w:bottom w:val="nil"/>
          <w:right w:val="nil"/>
          <w:insideH w:val="nil"/>
          <w:insideV w:val="nil"/>
        </w:tblBorders>
        <w:tblLayout w:type="fixed"/>
        <w:tblCellMar>
          <w:left w:w="100" w:type="dxa"/>
          <w:right w:w="100" w:type="dxa"/>
        </w:tblCellMar>
        <w:tblLook w:val="0000" w:firstRow="0" w:lastRow="0" w:firstColumn="0" w:lastColumn="0" w:noHBand="0" w:noVBand="0"/>
      </w:tblPr>
      <w:tblGrid>
        <w:gridCol w:w="7920"/>
      </w:tblGrid>
      <w:tr w:rsidR="004026D6" w14:paraId="7B407305" w14:textId="77777777">
        <w:trPr>
          <w:cantSplit/>
        </w:trPr>
        <w:tc>
          <w:tcPr>
            <w:tcW w:w="7920" w:type="dxa"/>
            <w:tcBorders>
              <w:top w:val="single" w:sz="6" w:space="0" w:color="000000"/>
              <w:left w:val="single" w:sz="6" w:space="0" w:color="000000"/>
              <w:bottom w:val="single" w:sz="6" w:space="0" w:color="000000"/>
              <w:right w:val="single" w:sz="6" w:space="0" w:color="000000"/>
            </w:tcBorders>
            <w:tcMar>
              <w:top w:w="14" w:type="dxa"/>
              <w:left w:w="100" w:type="dxa"/>
              <w:bottom w:w="14" w:type="dxa"/>
              <w:right w:w="100" w:type="dxa"/>
            </w:tcMar>
          </w:tcPr>
          <w:p w14:paraId="4EB9E6F8" w14:textId="77777777" w:rsidR="00303241" w:rsidRDefault="00303241" w:rsidP="00303241">
            <w:pPr>
              <w:spacing w:before="100"/>
              <w:rPr>
                <w:rFonts w:ascii="Arial" w:hAnsi="Arial" w:cs="Arial"/>
                <w:color w:val="008000"/>
                <w:sz w:val="26"/>
                <w:szCs w:val="26"/>
              </w:rPr>
            </w:pPr>
            <w:r w:rsidRPr="00D9497A">
              <w:rPr>
                <w:rFonts w:ascii="Arial" w:hAnsi="Arial" w:cs="Arial"/>
                <w:color w:val="0000FF"/>
                <w:sz w:val="26"/>
                <w:szCs w:val="26"/>
              </w:rPr>
              <w:t xml:space="preserve">Parts in </w:t>
            </w:r>
            <w:proofErr w:type="gramStart"/>
            <w:r w:rsidRPr="00D9497A">
              <w:rPr>
                <w:rFonts w:ascii="Arial" w:hAnsi="Arial" w:cs="Arial"/>
                <w:color w:val="0000FF"/>
                <w:sz w:val="26"/>
                <w:szCs w:val="26"/>
              </w:rPr>
              <w:t>blue print</w:t>
            </w:r>
            <w:proofErr w:type="gramEnd"/>
            <w:r w:rsidRPr="00D9497A">
              <w:rPr>
                <w:rFonts w:ascii="Arial" w:hAnsi="Arial" w:cs="Arial"/>
                <w:color w:val="0000FF"/>
                <w:sz w:val="26"/>
                <w:szCs w:val="26"/>
              </w:rPr>
              <w:t xml:space="preserve"> are instructions to user, not to be included in filed document unless so noted. </w:t>
            </w:r>
            <w:r w:rsidRPr="00D9497A">
              <w:rPr>
                <w:rFonts w:ascii="Arial" w:hAnsi="Arial" w:cs="Arial"/>
                <w:color w:val="008000"/>
                <w:sz w:val="26"/>
                <w:szCs w:val="26"/>
              </w:rPr>
              <w:t>[Parts and references in green font, if any, refer to juvenile proceedings. See Practice Note, this web page, for guidance in adapting forms to juvenile cases.]</w:t>
            </w:r>
          </w:p>
          <w:p w14:paraId="4CDE9ED2" w14:textId="77777777" w:rsidR="00303241" w:rsidRDefault="00303241" w:rsidP="00303241">
            <w:pPr>
              <w:spacing w:before="100"/>
              <w:rPr>
                <w:rFonts w:ascii="Arial" w:hAnsi="Arial" w:cs="Arial"/>
                <w:color w:val="008000"/>
                <w:sz w:val="26"/>
                <w:szCs w:val="26"/>
              </w:rPr>
            </w:pPr>
          </w:p>
          <w:p w14:paraId="137FB941" w14:textId="77777777" w:rsidR="00303241" w:rsidRPr="00D9497A" w:rsidRDefault="00303241" w:rsidP="00303241">
            <w:pPr>
              <w:spacing w:before="100"/>
              <w:jc w:val="center"/>
              <w:rPr>
                <w:rFonts w:ascii="Arial" w:hAnsi="Arial" w:cs="Arial"/>
                <w:i/>
                <w:iCs/>
                <w:color w:val="008000"/>
                <w:sz w:val="26"/>
                <w:szCs w:val="26"/>
              </w:rPr>
            </w:pPr>
            <w:r w:rsidRPr="00D9497A">
              <w:rPr>
                <w:rFonts w:ascii="Arial" w:hAnsi="Arial" w:cs="Arial"/>
                <w:b/>
                <w:bCs/>
                <w:i/>
                <w:iCs/>
                <w:color w:val="0000FF"/>
                <w:sz w:val="26"/>
                <w:szCs w:val="26"/>
              </w:rPr>
              <w:t>PRACTICE TIPS</w:t>
            </w:r>
          </w:p>
          <w:p w14:paraId="25F2B9B9" w14:textId="77777777" w:rsidR="00303241" w:rsidRDefault="00303241" w:rsidP="00303241">
            <w:pPr>
              <w:spacing w:before="100"/>
              <w:rPr>
                <w:rFonts w:ascii="Arial" w:hAnsi="Arial" w:cs="Arial"/>
                <w:color w:val="0000FF"/>
                <w:sz w:val="26"/>
                <w:szCs w:val="26"/>
              </w:rPr>
            </w:pPr>
          </w:p>
          <w:p w14:paraId="6BCBB024" w14:textId="77777777" w:rsidR="00A7134E" w:rsidRDefault="00A7134E" w:rsidP="00303241">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hyperlink r:id="rId8" w:history="1"/>
            <w:r w:rsidR="004026D6" w:rsidRPr="00303241">
              <w:rPr>
                <w:rFonts w:ascii="Arial" w:hAnsi="Arial" w:cs="Arial"/>
                <w:color w:val="0000FF"/>
                <w:sz w:val="26"/>
                <w:szCs w:val="26"/>
              </w:rPr>
              <w:t>The first defendant to file an appellant’s opening brief will set the groundwork for thoughtfully assessing whether joinder of claims is proper by a co</w:t>
            </w:r>
            <w:r w:rsidR="00303241">
              <w:rPr>
                <w:rFonts w:ascii="Arial" w:hAnsi="Arial" w:cs="Arial"/>
                <w:color w:val="0000FF"/>
                <w:sz w:val="26"/>
                <w:szCs w:val="26"/>
              </w:rPr>
              <w:t>-</w:t>
            </w:r>
            <w:r w:rsidR="0072322E" w:rsidRPr="00303241">
              <w:rPr>
                <w:rFonts w:ascii="Arial" w:hAnsi="Arial" w:cs="Arial"/>
                <w:color w:val="0000FF"/>
                <w:sz w:val="26"/>
                <w:szCs w:val="26"/>
              </w:rPr>
              <w:t>appell</w:t>
            </w:r>
            <w:r w:rsidR="004026D6" w:rsidRPr="00303241">
              <w:rPr>
                <w:rFonts w:ascii="Arial" w:hAnsi="Arial" w:cs="Arial"/>
                <w:color w:val="0000FF"/>
                <w:sz w:val="26"/>
                <w:szCs w:val="26"/>
              </w:rPr>
              <w:t xml:space="preserve">ant. The joinder must provide particularized </w:t>
            </w:r>
            <w:proofErr w:type="gramStart"/>
            <w:r w:rsidR="004026D6" w:rsidRPr="00303241">
              <w:rPr>
                <w:rFonts w:ascii="Arial" w:hAnsi="Arial" w:cs="Arial"/>
                <w:color w:val="0000FF"/>
                <w:sz w:val="26"/>
                <w:szCs w:val="26"/>
              </w:rPr>
              <w:t>argument</w:t>
            </w:r>
            <w:proofErr w:type="gramEnd"/>
            <w:r w:rsidR="004026D6" w:rsidRPr="00303241">
              <w:rPr>
                <w:rFonts w:ascii="Arial" w:hAnsi="Arial" w:cs="Arial"/>
                <w:color w:val="0000FF"/>
                <w:sz w:val="26"/>
                <w:szCs w:val="26"/>
              </w:rPr>
              <w:t xml:space="preserve"> to satisfy the burden of demonstrating error and prejudice and must address matters such as any forfeiture and the remedy that is appropriate. The first defendant to file an appellant’s opening brief </w:t>
            </w:r>
            <w:proofErr w:type="gramStart"/>
            <w:r w:rsidR="004026D6" w:rsidRPr="00303241">
              <w:rPr>
                <w:rFonts w:ascii="Arial" w:hAnsi="Arial" w:cs="Arial"/>
                <w:color w:val="0000FF"/>
                <w:sz w:val="26"/>
                <w:szCs w:val="26"/>
              </w:rPr>
              <w:t>has the opportunity to</w:t>
            </w:r>
            <w:proofErr w:type="gramEnd"/>
            <w:r w:rsidR="004026D6" w:rsidRPr="00303241">
              <w:rPr>
                <w:rFonts w:ascii="Arial" w:hAnsi="Arial" w:cs="Arial"/>
                <w:color w:val="0000FF"/>
                <w:sz w:val="26"/>
                <w:szCs w:val="26"/>
              </w:rPr>
              <w:t xml:space="preserve"> also join any new claim raised by the co</w:t>
            </w:r>
            <w:r w:rsidR="00303241">
              <w:rPr>
                <w:rFonts w:ascii="Arial" w:hAnsi="Arial" w:cs="Arial"/>
                <w:color w:val="0000FF"/>
                <w:sz w:val="26"/>
                <w:szCs w:val="26"/>
              </w:rPr>
              <w:t>-</w:t>
            </w:r>
            <w:r w:rsidR="00303D73" w:rsidRPr="00303241">
              <w:rPr>
                <w:rFonts w:ascii="Arial" w:hAnsi="Arial" w:cs="Arial"/>
                <w:color w:val="0000FF"/>
                <w:sz w:val="26"/>
                <w:szCs w:val="26"/>
              </w:rPr>
              <w:t>appell</w:t>
            </w:r>
            <w:r w:rsidR="004026D6" w:rsidRPr="00303241">
              <w:rPr>
                <w:rFonts w:ascii="Arial" w:hAnsi="Arial" w:cs="Arial"/>
                <w:color w:val="0000FF"/>
                <w:sz w:val="26"/>
                <w:szCs w:val="26"/>
              </w:rPr>
              <w:t xml:space="preserve">ant. To facilitate this, all Fourth Appellate District divisions have informed ADI that a joinder letter is acceptable. See </w:t>
            </w:r>
            <w:r w:rsidR="00303241">
              <w:rPr>
                <w:rFonts w:ascii="Arial" w:hAnsi="Arial" w:cs="Arial"/>
                <w:color w:val="0000FF"/>
                <w:sz w:val="26"/>
                <w:szCs w:val="26"/>
              </w:rPr>
              <w:t xml:space="preserve"> </w:t>
            </w:r>
            <w:hyperlink r:id="rId9" w:history="1">
              <w:r w:rsidR="00303241" w:rsidRPr="00FD398D">
                <w:rPr>
                  <w:rStyle w:val="Hyperlink"/>
                  <w:rFonts w:ascii="Arial" w:hAnsi="Arial" w:cs="Arial"/>
                  <w:sz w:val="26"/>
                  <w:szCs w:val="26"/>
                </w:rPr>
                <w:t>ADI Manual</w:t>
              </w:r>
            </w:hyperlink>
            <w:r w:rsidR="00303241">
              <w:rPr>
                <w:rFonts w:ascii="Arial" w:hAnsi="Arial" w:cs="Arial"/>
                <w:color w:val="0000FF"/>
                <w:sz w:val="26"/>
                <w:szCs w:val="26"/>
              </w:rPr>
              <w:t>, C</w:t>
            </w:r>
            <w:r w:rsidR="004026D6" w:rsidRPr="00303241">
              <w:rPr>
                <w:rFonts w:ascii="Arial" w:hAnsi="Arial" w:cs="Arial"/>
                <w:color w:val="0000FF"/>
                <w:sz w:val="26"/>
                <w:szCs w:val="26"/>
              </w:rPr>
              <w:t>hapter 5</w:t>
            </w:r>
            <w:r w:rsidR="00303241">
              <w:rPr>
                <w:rFonts w:ascii="Arial" w:hAnsi="Arial" w:cs="Arial"/>
                <w:color w:val="0000FF"/>
                <w:sz w:val="26"/>
                <w:szCs w:val="26"/>
              </w:rPr>
              <w:t>, section 5.2.</w:t>
            </w:r>
            <w:r w:rsidR="00B367D6">
              <w:rPr>
                <w:rFonts w:ascii="Arial" w:hAnsi="Arial" w:cs="Arial"/>
                <w:color w:val="0000FF"/>
                <w:sz w:val="26"/>
                <w:szCs w:val="26"/>
              </w:rPr>
              <w:t>1</w:t>
            </w:r>
            <w:r w:rsidR="00303241">
              <w:rPr>
                <w:rFonts w:ascii="Arial" w:hAnsi="Arial" w:cs="Arial"/>
                <w:color w:val="0000FF"/>
                <w:sz w:val="26"/>
                <w:szCs w:val="26"/>
              </w:rPr>
              <w:t>3;</w:t>
            </w:r>
            <w:r w:rsidR="004026D6" w:rsidRPr="00303241">
              <w:rPr>
                <w:rFonts w:ascii="Arial" w:hAnsi="Arial" w:cs="Arial"/>
                <w:color w:val="0000FF"/>
                <w:sz w:val="26"/>
                <w:szCs w:val="26"/>
              </w:rPr>
              <w:t xml:space="preserve"> </w:t>
            </w:r>
            <w:r w:rsidR="004026D6" w:rsidRPr="00303241">
              <w:rPr>
                <w:rFonts w:ascii="Arial" w:hAnsi="Arial" w:cs="Arial"/>
                <w:i/>
                <w:color w:val="0000FF"/>
                <w:sz w:val="26"/>
                <w:szCs w:val="26"/>
              </w:rPr>
              <w:t>People v. Bryant</w:t>
            </w:r>
            <w:r w:rsidR="004026D6" w:rsidRPr="00303241">
              <w:rPr>
                <w:rFonts w:ascii="Arial" w:hAnsi="Arial" w:cs="Arial"/>
                <w:color w:val="0000FF"/>
                <w:sz w:val="26"/>
                <w:szCs w:val="26"/>
              </w:rPr>
              <w:t xml:space="preserve"> (2014) 60 Cal.4th 335, 363-364</w:t>
            </w:r>
            <w:r w:rsidR="00303241">
              <w:rPr>
                <w:rFonts w:ascii="Arial" w:hAnsi="Arial" w:cs="Arial"/>
                <w:color w:val="0000FF"/>
                <w:sz w:val="26"/>
                <w:szCs w:val="26"/>
              </w:rPr>
              <w:t xml:space="preserve">; </w:t>
            </w:r>
            <w:r w:rsidR="004026D6" w:rsidRPr="00303241">
              <w:rPr>
                <w:rFonts w:ascii="Arial" w:hAnsi="Arial" w:cs="Arial"/>
                <w:color w:val="0000FF"/>
                <w:sz w:val="26"/>
                <w:szCs w:val="26"/>
              </w:rPr>
              <w:t>California Rules of Court</w:t>
            </w:r>
            <w:r w:rsidR="00303241">
              <w:rPr>
                <w:rFonts w:ascii="Arial" w:hAnsi="Arial" w:cs="Arial"/>
                <w:color w:val="0000FF"/>
                <w:sz w:val="26"/>
                <w:szCs w:val="26"/>
              </w:rPr>
              <w:t>, r</w:t>
            </w:r>
            <w:r w:rsidR="00303241" w:rsidRPr="00303241">
              <w:rPr>
                <w:rFonts w:ascii="Arial" w:hAnsi="Arial" w:cs="Arial"/>
                <w:color w:val="0000FF"/>
                <w:sz w:val="26"/>
                <w:szCs w:val="26"/>
              </w:rPr>
              <w:t>ule 8.200(a)(5)</w:t>
            </w:r>
            <w:r>
              <w:rPr>
                <w:rFonts w:ascii="Arial" w:hAnsi="Arial" w:cs="Arial"/>
                <w:color w:val="0000FF"/>
                <w:sz w:val="26"/>
                <w:szCs w:val="26"/>
              </w:rPr>
              <w:t>.</w:t>
            </w:r>
          </w:p>
          <w:p w14:paraId="00314F4A" w14:textId="77777777" w:rsidR="004026D6" w:rsidRPr="00303241" w:rsidRDefault="004026D6" w:rsidP="00303241">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p>
          <w:p w14:paraId="7EBB873F"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37"/>
              <w:jc w:val="center"/>
              <w:rPr>
                <w:color w:val="000000"/>
                <w:sz w:val="20"/>
              </w:rPr>
            </w:pPr>
          </w:p>
        </w:tc>
      </w:tr>
    </w:tbl>
    <w:p w14:paraId="72898E0F"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p>
    <w:p w14:paraId="221BD069"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20170278"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2DC68385"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33B05B8F"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0FB5596A"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3B33F087"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529F4DA6"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4472B4A4"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7F88E186"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4140CBBD"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6DD4E773"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1BC02628"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35849E47"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3BB8EA27"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3FFBA446"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33D9DD8F"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48157F68"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7BC5850E"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638E66D7"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690C3094"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23552A27" w14:textId="77777777" w:rsidR="00390F62" w:rsidRDefault="00390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13B07BE1"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748D1F9B"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r>
        <w:rPr>
          <w:i/>
          <w:color w:val="0000FF"/>
          <w:sz w:val="26"/>
        </w:rPr>
        <w:lastRenderedPageBreak/>
        <w:t>[Letterhead]</w:t>
      </w:r>
    </w:p>
    <w:p w14:paraId="65027857"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p>
    <w:p w14:paraId="2ACF8556"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FF"/>
          <w:sz w:val="26"/>
        </w:rPr>
      </w:pPr>
      <w:r>
        <w:rPr>
          <w:i/>
          <w:color w:val="0000FF"/>
          <w:sz w:val="26"/>
        </w:rPr>
        <w:t>[Date]</w:t>
      </w:r>
    </w:p>
    <w:p w14:paraId="763B0503"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color w:val="000000"/>
          <w:sz w:val="26"/>
        </w:rPr>
      </w:pPr>
    </w:p>
    <w:p w14:paraId="513C3CF3"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color w:val="000000"/>
          <w:sz w:val="26"/>
        </w:rPr>
        <w:t>[Mr./Ms.]</w:t>
      </w:r>
      <w:r>
        <w:rPr>
          <w:i/>
          <w:color w:val="000000"/>
          <w:sz w:val="26"/>
        </w:rPr>
        <w:t xml:space="preserve"> </w:t>
      </w:r>
      <w:r>
        <w:rPr>
          <w:i/>
          <w:color w:val="0000FF"/>
          <w:sz w:val="26"/>
        </w:rPr>
        <w:t>[clerk’s name]</w:t>
      </w:r>
    </w:p>
    <w:p w14:paraId="0EFB0FAC"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Clerk of the Court/Chief Administrator</w:t>
      </w:r>
    </w:p>
    <w:p w14:paraId="5094E158"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color w:val="000000"/>
          <w:sz w:val="26"/>
        </w:rPr>
        <w:t>Court of Appeal, Fourth Appellate District, Division</w:t>
      </w:r>
      <w:r>
        <w:rPr>
          <w:i/>
          <w:color w:val="000000"/>
          <w:sz w:val="26"/>
        </w:rPr>
        <w:t xml:space="preserve"> </w:t>
      </w:r>
      <w:r>
        <w:rPr>
          <w:i/>
          <w:color w:val="0000FF"/>
          <w:sz w:val="26"/>
        </w:rPr>
        <w:t>[One / Two / Three]</w:t>
      </w:r>
    </w:p>
    <w:p w14:paraId="7A95DF15"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FF"/>
          <w:sz w:val="26"/>
        </w:rPr>
      </w:pPr>
      <w:r>
        <w:rPr>
          <w:i/>
          <w:color w:val="0000FF"/>
          <w:sz w:val="26"/>
        </w:rPr>
        <w:t>[Address]</w:t>
      </w:r>
    </w:p>
    <w:p w14:paraId="629C1AF8"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i/>
          <w:color w:val="000000"/>
          <w:sz w:val="26"/>
        </w:rPr>
      </w:pPr>
      <w:r>
        <w:rPr>
          <w:i/>
          <w:color w:val="000000"/>
          <w:sz w:val="26"/>
        </w:rPr>
        <w:t xml:space="preserve"> </w:t>
      </w:r>
    </w:p>
    <w:p w14:paraId="19C37D21"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720"/>
        <w:rPr>
          <w:i/>
          <w:color w:val="008000"/>
          <w:sz w:val="26"/>
        </w:rPr>
      </w:pPr>
      <w:r>
        <w:rPr>
          <w:color w:val="000000"/>
          <w:sz w:val="26"/>
        </w:rPr>
        <w:tab/>
        <w:t>Re:</w:t>
      </w:r>
      <w:r>
        <w:rPr>
          <w:i/>
          <w:color w:val="000000"/>
          <w:sz w:val="26"/>
        </w:rPr>
        <w:tab/>
        <w:t xml:space="preserve">People v. </w:t>
      </w:r>
      <w:r>
        <w:rPr>
          <w:i/>
          <w:color w:val="0000FF"/>
          <w:sz w:val="26"/>
        </w:rPr>
        <w:t>[Client’s name]</w:t>
      </w:r>
      <w:r>
        <w:rPr>
          <w:color w:val="000000"/>
          <w:sz w:val="26"/>
        </w:rPr>
        <w:t xml:space="preserve"> </w:t>
      </w:r>
      <w:r>
        <w:rPr>
          <w:i/>
          <w:color w:val="008000"/>
          <w:sz w:val="26"/>
        </w:rPr>
        <w:t>/ In re [client’s first name, last initial]</w:t>
      </w:r>
    </w:p>
    <w:p w14:paraId="7BA41714"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i/>
          <w:color w:val="0000FF"/>
          <w:sz w:val="26"/>
        </w:rPr>
      </w:pPr>
      <w:r>
        <w:rPr>
          <w:color w:val="000000"/>
          <w:sz w:val="26"/>
        </w:rPr>
        <w:tab/>
      </w:r>
      <w:r>
        <w:rPr>
          <w:color w:val="000000"/>
          <w:sz w:val="26"/>
        </w:rPr>
        <w:tab/>
        <w:t xml:space="preserve">Superior Court No. </w:t>
      </w:r>
      <w:r>
        <w:rPr>
          <w:i/>
          <w:color w:val="0000FF"/>
          <w:sz w:val="26"/>
        </w:rPr>
        <w:t>[number]</w:t>
      </w:r>
    </w:p>
    <w:p w14:paraId="61164E07"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720"/>
        <w:rPr>
          <w:i/>
          <w:color w:val="0000FF"/>
          <w:sz w:val="26"/>
        </w:rPr>
      </w:pPr>
      <w:r>
        <w:rPr>
          <w:color w:val="000000"/>
          <w:sz w:val="26"/>
        </w:rPr>
        <w:tab/>
      </w:r>
      <w:r>
        <w:rPr>
          <w:color w:val="000000"/>
          <w:sz w:val="26"/>
        </w:rPr>
        <w:tab/>
        <w:t xml:space="preserve">Court of Appeal No. </w:t>
      </w:r>
      <w:r>
        <w:rPr>
          <w:i/>
          <w:color w:val="0000FF"/>
          <w:sz w:val="26"/>
        </w:rPr>
        <w:t>[number]</w:t>
      </w:r>
    </w:p>
    <w:p w14:paraId="2FBC54CF"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720"/>
        <w:rPr>
          <w:color w:val="000000"/>
          <w:sz w:val="26"/>
          <w:u w:val="single"/>
        </w:rPr>
      </w:pPr>
      <w:r>
        <w:rPr>
          <w:color w:val="000000"/>
          <w:sz w:val="26"/>
        </w:rPr>
        <w:tab/>
      </w:r>
      <w:r>
        <w:rPr>
          <w:color w:val="000000"/>
          <w:sz w:val="26"/>
          <w:u w:val="single"/>
        </w:rPr>
        <w:t>Notice of Joinder by Appellant</w:t>
      </w:r>
      <w:r>
        <w:rPr>
          <w:i/>
          <w:color w:val="0000FF"/>
          <w:sz w:val="26"/>
          <w:u w:val="single"/>
        </w:rPr>
        <w:t xml:space="preserve"> [name]</w:t>
      </w:r>
      <w:r w:rsidR="00A7134E">
        <w:rPr>
          <w:color w:val="000000"/>
          <w:sz w:val="26"/>
          <w:u w:val="single"/>
        </w:rPr>
        <w:t xml:space="preserve"> </w:t>
      </w:r>
      <w:r w:rsidR="0072322E">
        <w:rPr>
          <w:color w:val="000000"/>
          <w:sz w:val="26"/>
          <w:u w:val="single"/>
        </w:rPr>
        <w:t>in Argument Briefed by Co</w:t>
      </w:r>
      <w:r w:rsidR="00A7134E">
        <w:rPr>
          <w:color w:val="000000"/>
          <w:sz w:val="26"/>
          <w:u w:val="single"/>
        </w:rPr>
        <w:t>-A</w:t>
      </w:r>
      <w:r>
        <w:rPr>
          <w:color w:val="000000"/>
          <w:sz w:val="26"/>
          <w:u w:val="single"/>
        </w:rPr>
        <w:t xml:space="preserve">ppellant </w:t>
      </w:r>
      <w:r>
        <w:rPr>
          <w:i/>
          <w:color w:val="0000FF"/>
          <w:sz w:val="26"/>
          <w:u w:val="single"/>
        </w:rPr>
        <w:t>[name]</w:t>
      </w:r>
    </w:p>
    <w:p w14:paraId="670E631C"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1440"/>
        <w:rPr>
          <w:color w:val="000000"/>
          <w:sz w:val="26"/>
        </w:rPr>
      </w:pPr>
      <w:r>
        <w:rPr>
          <w:color w:val="000000"/>
          <w:sz w:val="26"/>
        </w:rPr>
        <w:tab/>
      </w:r>
      <w:r>
        <w:rPr>
          <w:color w:val="000000"/>
          <w:sz w:val="26"/>
        </w:rPr>
        <w:tab/>
      </w:r>
    </w:p>
    <w:p w14:paraId="2DFD282D"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Dear</w:t>
      </w:r>
      <w:r>
        <w:rPr>
          <w:i/>
          <w:color w:val="000000"/>
          <w:sz w:val="26"/>
        </w:rPr>
        <w:t xml:space="preserve"> </w:t>
      </w:r>
      <w:r>
        <w:rPr>
          <w:color w:val="000000"/>
          <w:sz w:val="26"/>
        </w:rPr>
        <w:t>[Mr. / Ms.]</w:t>
      </w:r>
      <w:r>
        <w:rPr>
          <w:i/>
          <w:color w:val="000000"/>
          <w:sz w:val="26"/>
        </w:rPr>
        <w:t xml:space="preserve"> </w:t>
      </w:r>
      <w:r>
        <w:rPr>
          <w:i/>
          <w:color w:val="0000FF"/>
          <w:sz w:val="26"/>
        </w:rPr>
        <w:t>[clerk’s name]</w:t>
      </w:r>
      <w:r>
        <w:rPr>
          <w:color w:val="000000"/>
          <w:sz w:val="26"/>
        </w:rPr>
        <w:t>:</w:t>
      </w:r>
    </w:p>
    <w:p w14:paraId="63FB1B9D"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r>
      <w:r>
        <w:rPr>
          <w:color w:val="000000"/>
          <w:sz w:val="26"/>
        </w:rPr>
        <w:tab/>
      </w:r>
      <w:r>
        <w:rPr>
          <w:color w:val="000000"/>
          <w:sz w:val="26"/>
        </w:rPr>
        <w:tab/>
      </w:r>
      <w:r>
        <w:rPr>
          <w:color w:val="000000"/>
          <w:sz w:val="26"/>
        </w:rPr>
        <w:tab/>
      </w:r>
      <w:r>
        <w:rPr>
          <w:color w:val="000000"/>
          <w:sz w:val="26"/>
        </w:rPr>
        <w:tab/>
      </w:r>
    </w:p>
    <w:p w14:paraId="335F4B00"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t xml:space="preserve">Appellant </w:t>
      </w:r>
      <w:r>
        <w:rPr>
          <w:i/>
          <w:color w:val="0000FF"/>
          <w:sz w:val="26"/>
        </w:rPr>
        <w:t>[client’s name]</w:t>
      </w:r>
      <w:r>
        <w:rPr>
          <w:color w:val="000000"/>
          <w:sz w:val="26"/>
        </w:rPr>
        <w:t xml:space="preserve"> submits this notice of joinder under California Rules of Court, rule 8.200(a)(5)</w:t>
      </w:r>
      <w:r>
        <w:rPr>
          <w:rStyle w:val="FootnoteReference"/>
          <w:color w:val="000000"/>
          <w:sz w:val="26"/>
        </w:rPr>
        <w:footnoteReference w:id="1"/>
      </w:r>
      <w:r>
        <w:rPr>
          <w:color w:val="000000"/>
          <w:sz w:val="26"/>
        </w:rPr>
        <w:t xml:space="preserve"> and </w:t>
      </w:r>
      <w:r>
        <w:rPr>
          <w:i/>
          <w:color w:val="000000"/>
          <w:sz w:val="26"/>
        </w:rPr>
        <w:t>People v. Bryant</w:t>
      </w:r>
      <w:r>
        <w:rPr>
          <w:color w:val="000000"/>
          <w:sz w:val="26"/>
        </w:rPr>
        <w:t xml:space="preserve"> (2014) 60 Cal.4th 335.</w:t>
      </w:r>
      <w:r>
        <w:rPr>
          <w:rStyle w:val="FootnoteReference"/>
          <w:color w:val="000000"/>
          <w:sz w:val="26"/>
        </w:rPr>
        <w:footnoteReference w:id="2"/>
      </w:r>
      <w:r>
        <w:rPr>
          <w:color w:val="000000"/>
          <w:sz w:val="26"/>
        </w:rPr>
        <w:t xml:space="preserve"> </w:t>
      </w:r>
    </w:p>
    <w:p w14:paraId="69CD073B" w14:textId="77777777" w:rsidR="004026D6" w:rsidRDefault="004026D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799B402A" w14:textId="77777777" w:rsidR="004026D6" w:rsidRDefault="004026D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sz w:val="26"/>
        </w:rPr>
      </w:pPr>
      <w:r>
        <w:rPr>
          <w:b/>
          <w:color w:val="000000"/>
          <w:sz w:val="26"/>
        </w:rPr>
        <w:t>Introduction</w:t>
      </w:r>
    </w:p>
    <w:p w14:paraId="53F99460" w14:textId="77777777" w:rsidR="004026D6" w:rsidRDefault="004026D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color w:val="000000"/>
          <w:sz w:val="26"/>
        </w:rPr>
      </w:pPr>
    </w:p>
    <w:p w14:paraId="28BE104D" w14:textId="77777777" w:rsidR="004026D6" w:rsidRDefault="004026D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t xml:space="preserve">Appellant </w:t>
      </w:r>
      <w:r>
        <w:rPr>
          <w:i/>
          <w:color w:val="0000FF"/>
          <w:sz w:val="26"/>
        </w:rPr>
        <w:t>[client’s name]</w:t>
      </w:r>
      <w:r>
        <w:rPr>
          <w:color w:val="000000"/>
          <w:sz w:val="26"/>
        </w:rPr>
        <w:t xml:space="preserve"> and co</w:t>
      </w:r>
      <w:r w:rsidR="00A7134E">
        <w:rPr>
          <w:color w:val="000000"/>
          <w:sz w:val="26"/>
        </w:rPr>
        <w:t>-</w:t>
      </w:r>
      <w:r>
        <w:rPr>
          <w:color w:val="000000"/>
          <w:sz w:val="26"/>
        </w:rPr>
        <w:t xml:space="preserve">appellant </w:t>
      </w:r>
      <w:r>
        <w:rPr>
          <w:i/>
          <w:color w:val="0000FF"/>
          <w:sz w:val="26"/>
        </w:rPr>
        <w:t xml:space="preserve">[name] </w:t>
      </w:r>
      <w:r>
        <w:rPr>
          <w:color w:val="000000"/>
          <w:sz w:val="26"/>
        </w:rPr>
        <w:t xml:space="preserve">were tried together and were convicted of </w:t>
      </w:r>
      <w:r>
        <w:rPr>
          <w:i/>
          <w:color w:val="0000FF"/>
          <w:sz w:val="26"/>
        </w:rPr>
        <w:t>[state convictions and any added findings]</w:t>
      </w:r>
      <w:r>
        <w:rPr>
          <w:color w:val="000000"/>
          <w:sz w:val="26"/>
        </w:rPr>
        <w:t xml:space="preserve">. Appellant </w:t>
      </w:r>
      <w:r>
        <w:rPr>
          <w:i/>
          <w:color w:val="0000FF"/>
          <w:sz w:val="26"/>
        </w:rPr>
        <w:t xml:space="preserve">[client’s name] </w:t>
      </w:r>
      <w:r>
        <w:rPr>
          <w:color w:val="000000"/>
          <w:sz w:val="26"/>
        </w:rPr>
        <w:t xml:space="preserve">filed </w:t>
      </w:r>
      <w:r>
        <w:rPr>
          <w:i/>
          <w:color w:val="0000FF"/>
          <w:sz w:val="26"/>
        </w:rPr>
        <w:t>[his/her]</w:t>
      </w:r>
      <w:r>
        <w:rPr>
          <w:i/>
          <w:color w:val="00FFFF"/>
          <w:sz w:val="26"/>
        </w:rPr>
        <w:t xml:space="preserve"> </w:t>
      </w:r>
      <w:r>
        <w:rPr>
          <w:color w:val="000000"/>
          <w:sz w:val="26"/>
        </w:rPr>
        <w:t xml:space="preserve">opening brief on </w:t>
      </w:r>
      <w:r>
        <w:rPr>
          <w:i/>
          <w:color w:val="0000FF"/>
          <w:sz w:val="26"/>
        </w:rPr>
        <w:t>[date]</w:t>
      </w:r>
      <w:r>
        <w:rPr>
          <w:color w:val="000000"/>
          <w:sz w:val="26"/>
        </w:rPr>
        <w:t>. Co</w:t>
      </w:r>
      <w:r w:rsidR="00A7134E">
        <w:rPr>
          <w:color w:val="000000"/>
          <w:sz w:val="26"/>
        </w:rPr>
        <w:t>-</w:t>
      </w:r>
      <w:r>
        <w:rPr>
          <w:color w:val="000000"/>
          <w:sz w:val="26"/>
        </w:rPr>
        <w:t xml:space="preserve">appellant </w:t>
      </w:r>
      <w:r>
        <w:rPr>
          <w:i/>
          <w:color w:val="0000FF"/>
          <w:sz w:val="26"/>
        </w:rPr>
        <w:t xml:space="preserve">[name] </w:t>
      </w:r>
      <w:r>
        <w:rPr>
          <w:color w:val="000000"/>
          <w:sz w:val="26"/>
        </w:rPr>
        <w:t xml:space="preserve">filed </w:t>
      </w:r>
      <w:r>
        <w:rPr>
          <w:i/>
          <w:color w:val="0000FF"/>
          <w:sz w:val="26"/>
        </w:rPr>
        <w:t xml:space="preserve">[his/her] </w:t>
      </w:r>
      <w:r>
        <w:rPr>
          <w:color w:val="000000"/>
          <w:sz w:val="26"/>
        </w:rPr>
        <w:t xml:space="preserve">brief on </w:t>
      </w:r>
      <w:r>
        <w:rPr>
          <w:i/>
          <w:color w:val="0000FF"/>
          <w:sz w:val="26"/>
        </w:rPr>
        <w:t>[date]</w:t>
      </w:r>
      <w:r>
        <w:rPr>
          <w:color w:val="000000"/>
          <w:sz w:val="26"/>
        </w:rPr>
        <w:t xml:space="preserve">. The respondent’s brief is due on </w:t>
      </w:r>
      <w:r>
        <w:rPr>
          <w:i/>
          <w:color w:val="0000FF"/>
          <w:sz w:val="26"/>
        </w:rPr>
        <w:t>[date]</w:t>
      </w:r>
      <w:r>
        <w:rPr>
          <w:color w:val="000000"/>
          <w:sz w:val="26"/>
        </w:rPr>
        <w:t xml:space="preserve">. </w:t>
      </w:r>
    </w:p>
    <w:p w14:paraId="1E842341"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4E4940D1" w14:textId="77777777" w:rsidR="004026D6" w:rsidRDefault="004026D6">
      <w:pPr>
        <w:tabs>
          <w:tab w:val="center" w:pos="4680"/>
        </w:tabs>
        <w:rPr>
          <w:color w:val="000000"/>
          <w:sz w:val="26"/>
        </w:rPr>
      </w:pPr>
      <w:r>
        <w:rPr>
          <w:color w:val="000000"/>
          <w:sz w:val="26"/>
        </w:rPr>
        <w:tab/>
      </w:r>
      <w:r>
        <w:rPr>
          <w:b/>
          <w:color w:val="000000"/>
          <w:sz w:val="26"/>
        </w:rPr>
        <w:t>Joinder(s)</w:t>
      </w:r>
    </w:p>
    <w:p w14:paraId="6B486159"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52CB81DA"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t xml:space="preserve">Appellant </w:t>
      </w:r>
      <w:r>
        <w:rPr>
          <w:i/>
          <w:color w:val="0000FF"/>
          <w:sz w:val="26"/>
        </w:rPr>
        <w:t>[client’s name]</w:t>
      </w:r>
      <w:r>
        <w:rPr>
          <w:color w:val="000000"/>
          <w:sz w:val="26"/>
        </w:rPr>
        <w:t xml:space="preserve"> joins the arguments of co</w:t>
      </w:r>
      <w:r w:rsidR="00A7134E">
        <w:rPr>
          <w:color w:val="000000"/>
          <w:sz w:val="26"/>
        </w:rPr>
        <w:t>-</w:t>
      </w:r>
      <w:r>
        <w:rPr>
          <w:color w:val="000000"/>
          <w:sz w:val="26"/>
        </w:rPr>
        <w:t xml:space="preserve">appellant </w:t>
      </w:r>
      <w:r>
        <w:rPr>
          <w:i/>
          <w:color w:val="0000FF"/>
          <w:sz w:val="26"/>
        </w:rPr>
        <w:t xml:space="preserve">[name] </w:t>
      </w:r>
      <w:r>
        <w:rPr>
          <w:color w:val="000000"/>
          <w:sz w:val="26"/>
        </w:rPr>
        <w:t>as specified below.</w:t>
      </w:r>
    </w:p>
    <w:p w14:paraId="64415F09"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3AE7CA1D"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rPr>
          <w:color w:val="000000"/>
          <w:sz w:val="26"/>
        </w:rPr>
      </w:pPr>
      <w:r>
        <w:rPr>
          <w:b/>
          <w:color w:val="000000"/>
          <w:sz w:val="26"/>
        </w:rPr>
        <w:t xml:space="preserve">Argument </w:t>
      </w:r>
      <w:r>
        <w:rPr>
          <w:b/>
          <w:i/>
          <w:color w:val="0000FF"/>
          <w:sz w:val="26"/>
        </w:rPr>
        <w:t xml:space="preserve">[number] </w:t>
      </w:r>
      <w:r>
        <w:rPr>
          <w:b/>
          <w:color w:val="000000"/>
          <w:sz w:val="26"/>
        </w:rPr>
        <w:t xml:space="preserve">of appellant </w:t>
      </w:r>
      <w:r>
        <w:rPr>
          <w:b/>
          <w:i/>
          <w:color w:val="0000FF"/>
          <w:sz w:val="26"/>
        </w:rPr>
        <w:t>[co</w:t>
      </w:r>
      <w:r w:rsidR="00A7134E">
        <w:rPr>
          <w:b/>
          <w:i/>
          <w:color w:val="0000FF"/>
          <w:sz w:val="26"/>
        </w:rPr>
        <w:t>-</w:t>
      </w:r>
      <w:r>
        <w:rPr>
          <w:b/>
          <w:i/>
          <w:color w:val="0000FF"/>
          <w:sz w:val="26"/>
        </w:rPr>
        <w:t>appellant’s name]</w:t>
      </w:r>
      <w:r w:rsidR="00303D73" w:rsidRPr="00303D73">
        <w:rPr>
          <w:b/>
          <w:sz w:val="26"/>
        </w:rPr>
        <w:t>’</w:t>
      </w:r>
      <w:r w:rsidR="0072322E">
        <w:rPr>
          <w:b/>
          <w:sz w:val="26"/>
        </w:rPr>
        <w:t>s</w:t>
      </w:r>
      <w:r>
        <w:rPr>
          <w:b/>
          <w:i/>
          <w:color w:val="0000FF"/>
          <w:sz w:val="26"/>
        </w:rPr>
        <w:t xml:space="preserve"> </w:t>
      </w:r>
      <w:r>
        <w:rPr>
          <w:b/>
          <w:color w:val="000000"/>
          <w:sz w:val="26"/>
        </w:rPr>
        <w:t>brief,</w:t>
      </w:r>
      <w:r w:rsidR="00A7134E">
        <w:rPr>
          <w:b/>
          <w:color w:val="000000"/>
          <w:sz w:val="26"/>
        </w:rPr>
        <w:t xml:space="preserve"> which states</w:t>
      </w:r>
      <w:r>
        <w:rPr>
          <w:b/>
          <w:color w:val="000000"/>
          <w:sz w:val="26"/>
        </w:rPr>
        <w:t xml:space="preserve"> </w:t>
      </w:r>
      <w:r>
        <w:rPr>
          <w:b/>
          <w:i/>
          <w:color w:val="0000FF"/>
          <w:sz w:val="26"/>
        </w:rPr>
        <w:t>[quote argument heading].</w:t>
      </w:r>
    </w:p>
    <w:p w14:paraId="69419F50"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tab/>
      </w:r>
    </w:p>
    <w:p w14:paraId="1589A5AB"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i/>
          <w:color w:val="0000FF"/>
          <w:sz w:val="26"/>
        </w:rPr>
        <w:t xml:space="preserve">[With references to the record, demonstrate why there is error and prejudice as to your client. Specify the remedy your client is seeking. If applicable, address such matters as forfeiture.]    </w:t>
      </w:r>
      <w:r>
        <w:rPr>
          <w:color w:val="000000"/>
          <w:sz w:val="26"/>
        </w:rPr>
        <w:tab/>
      </w:r>
      <w:r>
        <w:rPr>
          <w:color w:val="000000"/>
          <w:sz w:val="26"/>
        </w:rPr>
        <w:tab/>
      </w:r>
      <w:r>
        <w:rPr>
          <w:color w:val="000000"/>
          <w:sz w:val="26"/>
        </w:rPr>
        <w:tab/>
      </w:r>
    </w:p>
    <w:p w14:paraId="5CA55049"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lastRenderedPageBreak/>
        <w:tab/>
      </w:r>
    </w:p>
    <w:p w14:paraId="4D05DF14"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i/>
          <w:color w:val="0000FF"/>
          <w:sz w:val="26"/>
        </w:rPr>
        <w:t>[Repeat for any additional issues counsel is joining.]</w:t>
      </w:r>
    </w:p>
    <w:p w14:paraId="754BE4F1"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p>
    <w:p w14:paraId="7B9AFA37" w14:textId="77777777" w:rsidR="004026D6" w:rsidRDefault="00A7134E">
      <w:pPr>
        <w:tabs>
          <w:tab w:val="left" w:pos="0"/>
          <w:tab w:val="left" w:pos="3600"/>
          <w:tab w:val="left" w:pos="4320"/>
          <w:tab w:val="left" w:pos="5040"/>
          <w:tab w:val="left" w:pos="5760"/>
          <w:tab w:val="left" w:pos="6480"/>
          <w:tab w:val="left" w:pos="7200"/>
          <w:tab w:val="left" w:pos="7920"/>
          <w:tab w:val="left" w:pos="8640"/>
          <w:tab w:val="left" w:pos="9359"/>
        </w:tabs>
        <w:ind w:left="3600"/>
        <w:rPr>
          <w:color w:val="000000"/>
          <w:sz w:val="26"/>
        </w:rPr>
      </w:pPr>
      <w:r>
        <w:rPr>
          <w:color w:val="000000"/>
          <w:sz w:val="26"/>
        </w:rPr>
        <w:tab/>
      </w:r>
      <w:r w:rsidR="004026D6">
        <w:rPr>
          <w:color w:val="000000"/>
          <w:sz w:val="26"/>
        </w:rPr>
        <w:t>Respectfully submitted,</w:t>
      </w:r>
    </w:p>
    <w:p w14:paraId="037E1C2D" w14:textId="77777777" w:rsidR="004026D6" w:rsidRDefault="004026D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rPr>
          <w:color w:val="000000"/>
          <w:sz w:val="26"/>
        </w:rPr>
      </w:pPr>
    </w:p>
    <w:p w14:paraId="180B9822" w14:textId="77777777" w:rsidR="004026D6" w:rsidRDefault="004026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rPr>
          <w:color w:val="000000"/>
          <w:sz w:val="26"/>
        </w:rPr>
      </w:pPr>
    </w:p>
    <w:p w14:paraId="0FD80328"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4320" w:hanging="4320"/>
        <w:rPr>
          <w:i/>
          <w:color w:val="0000FF"/>
          <w:sz w:val="26"/>
        </w:rPr>
      </w:pPr>
      <w:r>
        <w:rPr>
          <w:color w:val="000000"/>
          <w:sz w:val="26"/>
        </w:rPr>
        <w:tab/>
      </w:r>
      <w:r>
        <w:rPr>
          <w:color w:val="000000"/>
          <w:sz w:val="26"/>
        </w:rPr>
        <w:tab/>
      </w:r>
      <w:r>
        <w:rPr>
          <w:color w:val="000000"/>
          <w:sz w:val="26"/>
        </w:rPr>
        <w:tab/>
      </w:r>
      <w:r>
        <w:rPr>
          <w:color w:val="000000"/>
          <w:sz w:val="26"/>
        </w:rPr>
        <w:tab/>
      </w:r>
      <w:r>
        <w:rPr>
          <w:color w:val="000000"/>
          <w:sz w:val="26"/>
        </w:rPr>
        <w:tab/>
      </w:r>
      <w:r w:rsidR="00A7134E">
        <w:rPr>
          <w:color w:val="000000"/>
          <w:sz w:val="26"/>
        </w:rPr>
        <w:tab/>
      </w:r>
      <w:r>
        <w:rPr>
          <w:i/>
          <w:color w:val="0000FF"/>
          <w:sz w:val="26"/>
        </w:rPr>
        <w:t>[Attorney’s name]</w:t>
      </w:r>
    </w:p>
    <w:p w14:paraId="6CFDCED9"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880" w:hanging="2880"/>
        <w:rPr>
          <w:i/>
          <w:color w:val="0000FF"/>
          <w:sz w:val="26"/>
        </w:rPr>
      </w:pPr>
      <w:r>
        <w:rPr>
          <w:i/>
          <w:color w:val="0000FF"/>
          <w:sz w:val="26"/>
        </w:rPr>
        <w:tab/>
      </w:r>
      <w:r>
        <w:rPr>
          <w:i/>
          <w:color w:val="0000FF"/>
          <w:sz w:val="26"/>
        </w:rPr>
        <w:tab/>
      </w:r>
      <w:r>
        <w:rPr>
          <w:i/>
          <w:color w:val="0000FF"/>
          <w:sz w:val="26"/>
        </w:rPr>
        <w:tab/>
      </w:r>
      <w:r>
        <w:rPr>
          <w:i/>
          <w:color w:val="0000FF"/>
          <w:sz w:val="26"/>
        </w:rPr>
        <w:tab/>
      </w:r>
      <w:r>
        <w:rPr>
          <w:i/>
          <w:color w:val="0000FF"/>
          <w:sz w:val="26"/>
        </w:rPr>
        <w:tab/>
      </w:r>
      <w:r w:rsidR="00A7134E">
        <w:rPr>
          <w:i/>
          <w:color w:val="0000FF"/>
          <w:sz w:val="26"/>
        </w:rPr>
        <w:tab/>
      </w:r>
      <w:r>
        <w:rPr>
          <w:color w:val="000000"/>
          <w:sz w:val="26"/>
        </w:rPr>
        <w:t xml:space="preserve">State Bar No. </w:t>
      </w:r>
      <w:r>
        <w:rPr>
          <w:i/>
          <w:color w:val="0000FF"/>
          <w:sz w:val="26"/>
        </w:rPr>
        <w:t>[number]</w:t>
      </w:r>
    </w:p>
    <w:p w14:paraId="5FF5594F" w14:textId="77777777" w:rsidR="00A7134E"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0"/>
        <w:rPr>
          <w:color w:val="000000"/>
          <w:sz w:val="26"/>
        </w:rPr>
      </w:pPr>
      <w:r>
        <w:rPr>
          <w:color w:val="000000"/>
          <w:sz w:val="26"/>
        </w:rPr>
        <w:tab/>
      </w:r>
      <w:r w:rsidR="004026D6">
        <w:rPr>
          <w:color w:val="000000"/>
          <w:sz w:val="26"/>
        </w:rPr>
        <w:t xml:space="preserve">Attorney for </w:t>
      </w:r>
      <w:r>
        <w:rPr>
          <w:color w:val="000000"/>
          <w:sz w:val="26"/>
        </w:rPr>
        <w:t xml:space="preserve">Defendant and </w:t>
      </w:r>
    </w:p>
    <w:p w14:paraId="62701CEA" w14:textId="77777777" w:rsidR="004026D6" w:rsidRDefault="00A71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0"/>
        <w:rPr>
          <w:i/>
          <w:color w:val="0000FF"/>
          <w:sz w:val="26"/>
        </w:rPr>
      </w:pPr>
      <w:r>
        <w:rPr>
          <w:color w:val="000000"/>
          <w:sz w:val="26"/>
        </w:rPr>
        <w:tab/>
      </w:r>
      <w:r w:rsidR="004026D6">
        <w:rPr>
          <w:color w:val="000000"/>
          <w:sz w:val="26"/>
        </w:rPr>
        <w:t xml:space="preserve">Appellant </w:t>
      </w:r>
      <w:r w:rsidR="004026D6">
        <w:rPr>
          <w:i/>
          <w:color w:val="0000FF"/>
          <w:sz w:val="26"/>
        </w:rPr>
        <w:t>[name]</w:t>
      </w:r>
    </w:p>
    <w:p w14:paraId="02122876"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6"/>
        </w:rPr>
      </w:pPr>
      <w:r>
        <w:rPr>
          <w:color w:val="000000"/>
          <w:sz w:val="26"/>
        </w:rPr>
        <w:br w:type="page"/>
      </w:r>
    </w:p>
    <w:p w14:paraId="0DA6D61E"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p>
    <w:p w14:paraId="04C638E7" w14:textId="77777777" w:rsidR="004026D6" w:rsidRDefault="0040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rPr>
          <w:b/>
          <w:color w:val="000000"/>
          <w:sz w:val="26"/>
        </w:rPr>
        <w:t>PROOF OF SERVICE</w:t>
      </w:r>
    </w:p>
    <w:sectPr w:rsidR="004026D6" w:rsidSect="005C758A">
      <w:headerReference w:type="even" r:id="rId10"/>
      <w:headerReference w:type="default" r:id="rId11"/>
      <w:footerReference w:type="even" r:id="rId12"/>
      <w:footerReference w:type="default" r:id="rId13"/>
      <w:type w:val="continuous"/>
      <w:pgSz w:w="12240" w:h="15840"/>
      <w:pgMar w:top="100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F076B" w14:textId="77777777" w:rsidR="003518CF" w:rsidRDefault="003518CF">
      <w:r>
        <w:separator/>
      </w:r>
    </w:p>
  </w:endnote>
  <w:endnote w:type="continuationSeparator" w:id="0">
    <w:p w14:paraId="623E77C5" w14:textId="77777777" w:rsidR="003518CF" w:rsidRDefault="0035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1645" w14:textId="77777777" w:rsidR="004026D6" w:rsidRDefault="00402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B7EF" w14:textId="77777777" w:rsidR="004E78B2" w:rsidRDefault="004E78B2">
    <w:pPr>
      <w:pStyle w:val="Footer"/>
      <w:jc w:val="center"/>
    </w:pPr>
    <w:r>
      <w:fldChar w:fldCharType="begin"/>
    </w:r>
    <w:r>
      <w:instrText xml:space="preserve"> PAGE   \* MERGEFORMAT </w:instrText>
    </w:r>
    <w:r>
      <w:fldChar w:fldCharType="separate"/>
    </w:r>
    <w:r>
      <w:rPr>
        <w:noProof/>
      </w:rPr>
      <w:t>2</w:t>
    </w:r>
    <w:r>
      <w:rPr>
        <w:noProof/>
      </w:rPr>
      <w:fldChar w:fldCharType="end"/>
    </w:r>
  </w:p>
  <w:p w14:paraId="5CBA9173" w14:textId="77777777" w:rsidR="004026D6" w:rsidRDefault="00402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9EC7F" w14:textId="77777777" w:rsidR="003518CF" w:rsidRDefault="003518CF">
      <w:r>
        <w:separator/>
      </w:r>
    </w:p>
  </w:footnote>
  <w:footnote w:type="continuationSeparator" w:id="0">
    <w:p w14:paraId="65B0DF58" w14:textId="77777777" w:rsidR="003518CF" w:rsidRDefault="003518CF">
      <w:r>
        <w:continuationSeparator/>
      </w:r>
    </w:p>
  </w:footnote>
  <w:footnote w:id="1">
    <w:p w14:paraId="3AD98020" w14:textId="77777777" w:rsidR="004026D6" w:rsidRDefault="004026D6">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vertAlign w:val="superscript"/>
        </w:rPr>
        <w:footnoteRef/>
      </w:r>
      <w:r>
        <w:t xml:space="preserve"> </w:t>
      </w:r>
      <w:r>
        <w:rPr>
          <w:sz w:val="26"/>
        </w:rPr>
        <w:t>California Rules of Court, rule 8.200(a)(5) provides “[</w:t>
      </w:r>
      <w:proofErr w:type="spellStart"/>
      <w:r>
        <w:rPr>
          <w:sz w:val="26"/>
        </w:rPr>
        <w:t>i</w:t>
      </w:r>
      <w:proofErr w:type="spellEnd"/>
      <w:r>
        <w:rPr>
          <w:sz w:val="26"/>
        </w:rPr>
        <w:t>]</w:t>
      </w:r>
      <w:proofErr w:type="spellStart"/>
      <w:r>
        <w:rPr>
          <w:sz w:val="26"/>
        </w:rPr>
        <w:t>nstead</w:t>
      </w:r>
      <w:proofErr w:type="spellEnd"/>
      <w:r>
        <w:rPr>
          <w:sz w:val="26"/>
        </w:rPr>
        <w:t xml:space="preserve"> of filing a brief, or as part of its brief, a party may join in or adopt by reference all or part of a brief in the same or </w:t>
      </w:r>
      <w:r w:rsidR="00A7134E">
        <w:rPr>
          <w:sz w:val="26"/>
        </w:rPr>
        <w:t xml:space="preserve">a </w:t>
      </w:r>
      <w:r>
        <w:rPr>
          <w:sz w:val="26"/>
        </w:rPr>
        <w:t>related appeal.”</w:t>
      </w:r>
    </w:p>
  </w:footnote>
  <w:footnote w:id="2">
    <w:p w14:paraId="451527C9" w14:textId="77777777" w:rsidR="004026D6" w:rsidRDefault="004026D6">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vertAlign w:val="superscript"/>
        </w:rPr>
        <w:footnoteRef/>
      </w:r>
      <w:r>
        <w:rPr>
          <w:sz w:val="26"/>
        </w:rPr>
        <w:t xml:space="preserve"> Joinder must identify the argument </w:t>
      </w:r>
      <w:r w:rsidR="00303D73">
        <w:rPr>
          <w:sz w:val="26"/>
        </w:rPr>
        <w:t xml:space="preserve">and </w:t>
      </w:r>
      <w:r>
        <w:rPr>
          <w:sz w:val="26"/>
        </w:rPr>
        <w:t>provide particularized argument.</w:t>
      </w:r>
      <w:r>
        <w:t xml:space="preserve"> </w:t>
      </w:r>
      <w:r>
        <w:rPr>
          <w:sz w:val="26"/>
        </w:rPr>
        <w:t>(</w:t>
      </w:r>
      <w:r>
        <w:rPr>
          <w:i/>
          <w:sz w:val="26"/>
        </w:rPr>
        <w:t>People v. Bryant, supra,</w:t>
      </w:r>
      <w:r>
        <w:rPr>
          <w:sz w:val="26"/>
        </w:rPr>
        <w:t xml:space="preserve"> 60 Cal.4th at p. 363.)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2986" w14:textId="77777777" w:rsidR="004026D6" w:rsidRDefault="00402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B08E" w14:textId="77777777" w:rsidR="004026D6" w:rsidRDefault="00402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36"/>
    <w:rsid w:val="000E524C"/>
    <w:rsid w:val="000F444C"/>
    <w:rsid w:val="002A5EC5"/>
    <w:rsid w:val="00303241"/>
    <w:rsid w:val="00303D73"/>
    <w:rsid w:val="003518CF"/>
    <w:rsid w:val="00390F62"/>
    <w:rsid w:val="004026D6"/>
    <w:rsid w:val="004E78B2"/>
    <w:rsid w:val="005C758A"/>
    <w:rsid w:val="005F18F5"/>
    <w:rsid w:val="0072322E"/>
    <w:rsid w:val="00755ABD"/>
    <w:rsid w:val="00766E60"/>
    <w:rsid w:val="00835A36"/>
    <w:rsid w:val="00A7134E"/>
    <w:rsid w:val="00B367D6"/>
    <w:rsid w:val="00CD556D"/>
    <w:rsid w:val="00DC2A6A"/>
    <w:rsid w:val="00E0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EA537"/>
  <w15:chartTrackingRefBased/>
  <w15:docId w15:val="{4D8DF878-56A2-4D55-9A8B-58C0ED00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3241"/>
    <w:rPr>
      <w:rFonts w:cs="Times New Roman"/>
      <w:color w:val="0000FF"/>
      <w:u w:val="single"/>
    </w:rPr>
  </w:style>
  <w:style w:type="character" w:customStyle="1" w:styleId="DefaultPara">
    <w:name w:val="Default Para"/>
    <w:basedOn w:val="DefaultParagraphFont"/>
  </w:style>
  <w:style w:type="character" w:customStyle="1" w:styleId="FollowedHype">
    <w:name w:val="FollowedHype"/>
    <w:rPr>
      <w:color w:val="800080"/>
      <w:u w:val="single"/>
    </w:rPr>
  </w:style>
  <w:style w:type="character" w:customStyle="1" w:styleId="WPHyperlink">
    <w:name w:val="WP_Hyperlink"/>
    <w:rPr>
      <w:color w:val="0000FF"/>
      <w:u w:val="single"/>
    </w:rPr>
  </w:style>
  <w:style w:type="character" w:customStyle="1" w:styleId="NoList1">
    <w:name w:val="No List1"/>
    <w:basedOn w:val="DefaultParagraphFont"/>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FootnoteText">
    <w:name w:val="footnote text"/>
    <w:basedOn w:val="Normal"/>
    <w:semiHidden/>
    <w:pPr>
      <w:widowControl w:val="0"/>
      <w:ind w:firstLine="720"/>
    </w:pPr>
    <w:rPr>
      <w:sz w:val="20"/>
    </w:rPr>
  </w:style>
  <w:style w:type="character" w:styleId="FootnoteReference">
    <w:name w:val="footnote reference"/>
    <w:semiHidden/>
    <w:rPr>
      <w:vertAlign w:val="superscript"/>
    </w:rPr>
  </w:style>
  <w:style w:type="character" w:customStyle="1" w:styleId="SYSHYPERTEXT">
    <w:name w:val="SYS_HYPERTEXT"/>
    <w:rPr>
      <w:color w:val="0000FF"/>
      <w:u w:val="single"/>
    </w:rPr>
  </w:style>
  <w:style w:type="character" w:styleId="FollowedHyperlink">
    <w:name w:val="FollowedHyperlink"/>
    <w:uiPriority w:val="99"/>
    <w:semiHidden/>
    <w:unhideWhenUsed/>
    <w:rsid w:val="00303241"/>
    <w:rPr>
      <w:color w:val="96607D"/>
      <w:u w:val="single"/>
    </w:rPr>
  </w:style>
  <w:style w:type="paragraph" w:styleId="Header">
    <w:name w:val="header"/>
    <w:basedOn w:val="Normal"/>
    <w:link w:val="HeaderChar"/>
    <w:uiPriority w:val="99"/>
    <w:unhideWhenUsed/>
    <w:rsid w:val="004E78B2"/>
    <w:pPr>
      <w:tabs>
        <w:tab w:val="center" w:pos="4680"/>
        <w:tab w:val="right" w:pos="9360"/>
      </w:tabs>
    </w:pPr>
  </w:style>
  <w:style w:type="character" w:customStyle="1" w:styleId="HeaderChar">
    <w:name w:val="Header Char"/>
    <w:link w:val="Header"/>
    <w:uiPriority w:val="99"/>
    <w:rsid w:val="004E78B2"/>
    <w:rPr>
      <w:sz w:val="24"/>
    </w:rPr>
  </w:style>
  <w:style w:type="paragraph" w:styleId="Footer">
    <w:name w:val="footer"/>
    <w:basedOn w:val="Normal"/>
    <w:link w:val="FooterChar"/>
    <w:uiPriority w:val="99"/>
    <w:unhideWhenUsed/>
    <w:rsid w:val="004E78B2"/>
    <w:pPr>
      <w:tabs>
        <w:tab w:val="center" w:pos="4680"/>
        <w:tab w:val="right" w:pos="9360"/>
      </w:tabs>
    </w:pPr>
  </w:style>
  <w:style w:type="character" w:customStyle="1" w:styleId="FooterChar">
    <w:name w:val="Footer Char"/>
    <w:link w:val="Footer"/>
    <w:uiPriority w:val="99"/>
    <w:rsid w:val="004E78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sandiego.com/practice/fourth_dist.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i-sandiego.com/legal-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9D37E-2CB1-4824-8853-69018EFF7267}">
  <ds:schemaRefs>
    <ds:schemaRef ds:uri="http://schemas.microsoft.com/sharepoint/v3/contenttype/forms"/>
  </ds:schemaRefs>
</ds:datastoreItem>
</file>

<file path=customXml/itemProps2.xml><?xml version="1.0" encoding="utf-8"?>
<ds:datastoreItem xmlns:ds="http://schemas.openxmlformats.org/officeDocument/2006/customXml" ds:itemID="{37B84DA6-3CD4-4E38-B55B-FC9114C96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401</Words>
  <Characters>2288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Links>
    <vt:vector size="12" baseType="variant">
      <vt:variant>
        <vt:i4>196609</vt:i4>
      </vt:variant>
      <vt:variant>
        <vt:i4>3</vt:i4>
      </vt:variant>
      <vt:variant>
        <vt:i4>0</vt:i4>
      </vt:variant>
      <vt:variant>
        <vt:i4>5</vt:i4>
      </vt:variant>
      <vt:variant>
        <vt:lpwstr>https://www.adi-sandiego.com/legal-resources/</vt:lpwstr>
      </vt:variant>
      <vt:variant>
        <vt:lpwstr/>
      </vt:variant>
      <vt:variant>
        <vt:i4>7798798</vt:i4>
      </vt:variant>
      <vt:variant>
        <vt:i4>0</vt:i4>
      </vt:variant>
      <vt:variant>
        <vt:i4>0</vt:i4>
      </vt:variant>
      <vt:variant>
        <vt:i4>5</vt:i4>
      </vt:variant>
      <vt:variant>
        <vt:lpwstr>http://www.adi-sandiego.com/practice/fourth_dist.asp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 Jauregui-Law</dc:creator>
  <cp:keywords/>
  <cp:lastModifiedBy>Anna M. Jauregui-Law</cp:lastModifiedBy>
  <cp:revision>2</cp:revision>
  <cp:lastPrinted>2025-02-06T05:13:00Z</cp:lastPrinted>
  <dcterms:created xsi:type="dcterms:W3CDTF">2025-02-13T17:17:00Z</dcterms:created>
  <dcterms:modified xsi:type="dcterms:W3CDTF">2025-02-13T17:17:00Z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