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7AB01" w14:textId="77777777" w:rsidR="00A0414A" w:rsidRDefault="00A0414A" w:rsidP="00A0414A">
      <w:pPr>
        <w:spacing w:line="307" w:lineRule="exact"/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A0414A" w14:paraId="4E214E08" w14:textId="77777777" w:rsidTr="00A0414A">
        <w:trPr>
          <w:cantSplit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DE3A" w14:textId="77777777" w:rsidR="00EF7B3E" w:rsidRPr="00C57FE2" w:rsidRDefault="00EF7B3E" w:rsidP="00EF7B3E">
            <w:pPr>
              <w:spacing w:before="100"/>
              <w:ind w:left="120"/>
              <w:rPr>
                <w:rFonts w:ascii="Arial" w:eastAsia="Calibri" w:hAnsi="Arial" w:cs="Arial"/>
                <w:color w:val="0000D6"/>
                <w:sz w:val="26"/>
                <w:szCs w:val="26"/>
              </w:rPr>
            </w:pPr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C57FE2">
              <w:rPr>
                <w:rFonts w:ascii="Arial" w:eastAsia="Calibri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26601DF4" w14:textId="77777777" w:rsidR="00EF7B3E" w:rsidRPr="00C57FE2" w:rsidRDefault="00EF7B3E" w:rsidP="00EF7B3E">
            <w:pPr>
              <w:ind w:left="960"/>
              <w:rPr>
                <w:rFonts w:ascii="Arial" w:eastAsia="Calibri" w:hAnsi="Arial" w:cs="Arial"/>
                <w:i/>
                <w:iCs/>
                <w:color w:val="0000D6"/>
                <w:sz w:val="26"/>
                <w:szCs w:val="26"/>
              </w:rPr>
            </w:pPr>
          </w:p>
          <w:p w14:paraId="5069ED09" w14:textId="77777777" w:rsidR="00EF7B3E" w:rsidRPr="00C57FE2" w:rsidRDefault="00EF7B3E" w:rsidP="00EF7B3E">
            <w:pPr>
              <w:jc w:val="center"/>
              <w:rPr>
                <w:rFonts w:ascii="Arial" w:eastAsia="Calibri" w:hAnsi="Arial" w:cs="Arial"/>
                <w:i/>
                <w:iCs/>
                <w:color w:val="0000FF"/>
                <w:sz w:val="26"/>
                <w:szCs w:val="26"/>
              </w:rPr>
            </w:pPr>
            <w:r w:rsidRPr="00C57FE2">
              <w:rPr>
                <w:rFonts w:ascii="Arial" w:eastAsia="Calibri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094B60A5" w14:textId="77777777" w:rsidR="00EF7B3E" w:rsidRDefault="00EF7B3E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5E67D550" w14:textId="5EE6CC55" w:rsidR="00EF7B3E" w:rsidRDefault="00EF7B3E" w:rsidP="00AC1544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 xml:space="preserve">See </w:t>
            </w:r>
            <w:hyperlink r:id="rId10" w:history="1">
              <w:r w:rsidRPr="00C57FE2">
                <w:rPr>
                  <w:rFonts w:ascii="Arial" w:hAnsi="Arial"/>
                  <w:color w:val="0000FF"/>
                  <w:sz w:val="26"/>
                  <w:szCs w:val="26"/>
                  <w:u w:val="single"/>
                </w:rPr>
                <w:t>ADI Manual</w:t>
              </w:r>
            </w:hyperlink>
            <w:r w:rsidRPr="00C57FE2">
              <w:rPr>
                <w:rFonts w:ascii="Arial" w:hAnsi="Arial"/>
                <w:color w:val="0000FF"/>
                <w:sz w:val="26"/>
                <w:szCs w:val="26"/>
              </w:rPr>
              <w:t>, chapter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7</w:t>
            </w:r>
            <w:r w:rsidRPr="00C57FE2">
              <w:rPr>
                <w:rFonts w:ascii="Arial" w:hAnsi="Arial"/>
                <w:color w:val="0000FF"/>
                <w:sz w:val="26"/>
                <w:szCs w:val="26"/>
              </w:rPr>
              <w:t>, section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>s 7.4.4.2, 7.6.4</w:t>
            </w:r>
            <w:r w:rsidR="00F320FB">
              <w:rPr>
                <w:rFonts w:ascii="Arial" w:hAnsi="Arial"/>
                <w:color w:val="0000FF"/>
                <w:sz w:val="26"/>
                <w:szCs w:val="26"/>
              </w:rPr>
              <w:t>.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>4,</w:t>
            </w:r>
            <w:r w:rsidR="00DE6971">
              <w:rPr>
                <w:rFonts w:ascii="Arial" w:hAnsi="Arial"/>
                <w:color w:val="0000FF"/>
                <w:sz w:val="26"/>
                <w:szCs w:val="26"/>
              </w:rPr>
              <w:t xml:space="preserve"> chapter 8,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8.4.6</w:t>
            </w:r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; </w:t>
            </w:r>
            <w:hyperlink r:id="rId11" w:history="1">
              <w:r w:rsidRPr="00C57FE2">
                <w:rPr>
                  <w:rStyle w:val="Hyperlink"/>
                  <w:rFonts w:ascii="Arial" w:hAnsi="Arial" w:cs="Arial"/>
                  <w:sz w:val="26"/>
                  <w:szCs w:val="26"/>
                </w:rPr>
                <w:t>ADI’s Motion Practice Guide</w:t>
              </w:r>
            </w:hyperlink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>, section II.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D</w:t>
            </w:r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7.</w:t>
            </w:r>
          </w:p>
          <w:p w14:paraId="1ADDE831" w14:textId="11FC4299" w:rsidR="00AC1544" w:rsidRDefault="00AC1544" w:rsidP="00AC1544">
            <w:pPr>
              <w:spacing w:after="38" w:line="307" w:lineRule="atLeast"/>
            </w:pPr>
          </w:p>
        </w:tc>
      </w:tr>
    </w:tbl>
    <w:p w14:paraId="6EBB6584" w14:textId="77777777" w:rsidR="00A0414A" w:rsidRDefault="00A0414A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583BAE02" w14:textId="77777777" w:rsidR="00AC1544" w:rsidRDefault="00AC1544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647DC497" w14:textId="77777777" w:rsidR="00AC1544" w:rsidRDefault="00AC1544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04F9BB98" w14:textId="77777777" w:rsidR="00AC1544" w:rsidRDefault="00AC1544" w:rsidP="00AC1544">
      <w:pPr>
        <w:rPr>
          <w:i/>
          <w:iCs/>
          <w:color w:val="0000FF"/>
          <w:sz w:val="26"/>
          <w:szCs w:val="26"/>
        </w:rPr>
      </w:pPr>
    </w:p>
    <w:p w14:paraId="29771821" w14:textId="77777777" w:rsidR="009645B4" w:rsidRDefault="009645B4">
      <w:pPr>
        <w:autoSpaceDE/>
        <w:autoSpaceDN/>
        <w:adjustRightInd/>
        <w:spacing w:after="200" w:line="276" w:lineRule="auto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br w:type="page"/>
      </w:r>
    </w:p>
    <w:p w14:paraId="2DD62D59" w14:textId="6D81D938" w:rsidR="00AC1544" w:rsidRDefault="00AC1544" w:rsidP="00AC1544">
      <w:pPr>
        <w:rPr>
          <w:i/>
          <w:iCs/>
          <w:color w:val="0000FF"/>
          <w:sz w:val="26"/>
          <w:szCs w:val="26"/>
        </w:rPr>
      </w:pPr>
      <w:r w:rsidRPr="00CC22BB">
        <w:rPr>
          <w:i/>
          <w:iCs/>
          <w:color w:val="0000FF"/>
          <w:sz w:val="26"/>
          <w:szCs w:val="26"/>
        </w:rPr>
        <w:lastRenderedPageBreak/>
        <w:t>[Attorney’s name, bar number</w:t>
      </w:r>
    </w:p>
    <w:p w14:paraId="61A0ACC8" w14:textId="77777777" w:rsidR="00AC1544" w:rsidRDefault="00AC1544" w:rsidP="00AC1544">
      <w:pPr>
        <w:rPr>
          <w:i/>
          <w:iCs/>
          <w:color w:val="0000FF"/>
          <w:sz w:val="26"/>
          <w:szCs w:val="26"/>
        </w:rPr>
      </w:pPr>
      <w:r w:rsidRPr="00CC22BB">
        <w:rPr>
          <w:i/>
          <w:iCs/>
          <w:color w:val="0000FF"/>
          <w:sz w:val="26"/>
          <w:szCs w:val="26"/>
        </w:rPr>
        <w:t>Address and telephone number</w:t>
      </w:r>
      <w:r>
        <w:rPr>
          <w:i/>
          <w:iCs/>
          <w:color w:val="0000FF"/>
          <w:sz w:val="26"/>
          <w:szCs w:val="26"/>
        </w:rPr>
        <w:t xml:space="preserve"> </w:t>
      </w:r>
    </w:p>
    <w:p w14:paraId="5CCBFEE3" w14:textId="58AB7B58" w:rsidR="00AC1544" w:rsidRPr="00CC22BB" w:rsidRDefault="00AC1544" w:rsidP="00AC1544">
      <w:pPr>
        <w:rPr>
          <w:i/>
          <w:iCs/>
          <w:color w:val="0000FF"/>
          <w:sz w:val="26"/>
          <w:szCs w:val="26"/>
        </w:rPr>
      </w:pPr>
      <w:r w:rsidRPr="00CC22BB">
        <w:rPr>
          <w:i/>
          <w:iCs/>
          <w:color w:val="0000FF"/>
          <w:sz w:val="26"/>
          <w:szCs w:val="26"/>
        </w:rPr>
        <w:t>Email address and fax number if available]</w:t>
      </w:r>
    </w:p>
    <w:p w14:paraId="4E023387" w14:textId="77777777" w:rsidR="00AC1544" w:rsidRDefault="00AC1544" w:rsidP="00AC1544">
      <w:pPr>
        <w:rPr>
          <w:sz w:val="26"/>
          <w:szCs w:val="26"/>
        </w:rPr>
      </w:pPr>
    </w:p>
    <w:p w14:paraId="18FE3C22" w14:textId="45A7B61C" w:rsidR="00AC1544" w:rsidRDefault="00AC1544" w:rsidP="00AC1544">
      <w:pPr>
        <w:rPr>
          <w:color w:val="0000FF"/>
          <w:sz w:val="26"/>
          <w:szCs w:val="26"/>
        </w:rPr>
      </w:pPr>
      <w:r w:rsidRPr="00CC22BB">
        <w:rPr>
          <w:sz w:val="26"/>
          <w:szCs w:val="26"/>
        </w:rPr>
        <w:t>Attorney for Defendant</w:t>
      </w:r>
      <w:r>
        <w:rPr>
          <w:sz w:val="26"/>
          <w:szCs w:val="26"/>
        </w:rPr>
        <w:t xml:space="preserve"> and Appellant</w:t>
      </w:r>
      <w:r w:rsidRPr="00CC22BB">
        <w:rPr>
          <w:color w:val="0000FF"/>
          <w:sz w:val="26"/>
          <w:szCs w:val="26"/>
        </w:rPr>
        <w:t xml:space="preserve"> </w:t>
      </w:r>
      <w:r w:rsidRPr="00CC22BB">
        <w:rPr>
          <w:i/>
          <w:iCs/>
          <w:color w:val="0000FF"/>
          <w:sz w:val="26"/>
          <w:szCs w:val="26"/>
        </w:rPr>
        <w:t>[name]</w:t>
      </w:r>
      <w:r>
        <w:rPr>
          <w:i/>
          <w:iCs/>
          <w:color w:val="0000FF"/>
          <w:sz w:val="26"/>
          <w:szCs w:val="26"/>
        </w:rPr>
        <w:tab/>
      </w:r>
    </w:p>
    <w:p w14:paraId="61B4FB75" w14:textId="77777777" w:rsidR="00AC1544" w:rsidRDefault="00AC1544" w:rsidP="00A0414A">
      <w:pPr>
        <w:spacing w:line="307" w:lineRule="atLeast"/>
        <w:rPr>
          <w:i/>
          <w:iCs/>
          <w:color w:val="0000FF"/>
          <w:sz w:val="26"/>
          <w:szCs w:val="26"/>
        </w:rPr>
      </w:pPr>
    </w:p>
    <w:p w14:paraId="6AC34DE9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6190D948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 THE COURT OF APPEAL OF THE STATE OF CALIFORNIA</w:t>
      </w:r>
    </w:p>
    <w:p w14:paraId="0CEC7FBE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67ED54AB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FOURTH APPELLATE DISTRICT</w:t>
      </w:r>
    </w:p>
    <w:p w14:paraId="16D60A40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2C5402D5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DIVISION </w:t>
      </w:r>
      <w:r>
        <w:rPr>
          <w:b/>
          <w:bCs/>
          <w:i/>
          <w:iCs/>
          <w:color w:val="0000FF"/>
          <w:sz w:val="26"/>
          <w:szCs w:val="26"/>
        </w:rPr>
        <w:t>[NUMBER]</w:t>
      </w:r>
    </w:p>
    <w:p w14:paraId="2DFD6718" w14:textId="77777777" w:rsidR="00A0414A" w:rsidRDefault="00A0414A" w:rsidP="00A0414A">
      <w:pPr>
        <w:spacing w:line="307" w:lineRule="atLeas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A0414A" w14:paraId="12423A7A" w14:textId="77777777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D68C2A8" w14:textId="77777777" w:rsidR="00A0414A" w:rsidRDefault="00A0414A">
            <w:pPr>
              <w:spacing w:before="120"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PEOPLE OF THE STATE OF CALIFORNIA,</w:t>
            </w:r>
          </w:p>
          <w:p w14:paraId="6700970C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Plaintiff and Respondent,</w:t>
            </w:r>
          </w:p>
          <w:p w14:paraId="1CAF967B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172CAE79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v.  </w:t>
            </w:r>
          </w:p>
          <w:p w14:paraId="282E1DDE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0C3C932F" w14:textId="1F4C04A1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</w:t>
            </w:r>
            <w:r w:rsidR="00AC1544">
              <w:rPr>
                <w:i/>
                <w:iCs/>
                <w:color w:val="0000FF"/>
                <w:sz w:val="26"/>
                <w:szCs w:val="26"/>
              </w:rPr>
              <w:t>NAME</w:t>
            </w:r>
            <w:r>
              <w:rPr>
                <w:i/>
                <w:iCs/>
                <w:color w:val="0000FF"/>
                <w:sz w:val="26"/>
                <w:szCs w:val="26"/>
              </w:rPr>
              <w:t>]</w:t>
            </w:r>
            <w:r>
              <w:rPr>
                <w:sz w:val="26"/>
                <w:szCs w:val="26"/>
              </w:rPr>
              <w:t>,</w:t>
            </w:r>
          </w:p>
          <w:p w14:paraId="0AE73B22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Defendant and Appellant.</w:t>
            </w:r>
          </w:p>
          <w:p w14:paraId="63D43EA6" w14:textId="77777777" w:rsidR="00A0414A" w:rsidRDefault="00A0414A">
            <w:pPr>
              <w:spacing w:after="38" w:line="307" w:lineRule="atLeast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0744217" w14:textId="77777777" w:rsidR="00A0414A" w:rsidRDefault="00A0414A">
            <w:pPr>
              <w:spacing w:before="120" w:line="307" w:lineRule="atLeast"/>
              <w:rPr>
                <w:sz w:val="26"/>
                <w:szCs w:val="26"/>
              </w:rPr>
            </w:pPr>
          </w:p>
          <w:p w14:paraId="671859C0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2C37FC15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Court of Appeal </w:t>
            </w:r>
          </w:p>
          <w:p w14:paraId="7ACE8997" w14:textId="77777777" w:rsidR="00A0414A" w:rsidRDefault="00A0414A">
            <w:pPr>
              <w:spacing w:line="307" w:lineRule="atLeast"/>
              <w:rPr>
                <w:i/>
                <w:iCs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60816F7F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609F4EE6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</w:p>
          <w:p w14:paraId="5AA2BFBE" w14:textId="77777777" w:rsidR="00A0414A" w:rsidRDefault="00A0414A">
            <w:pPr>
              <w:spacing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Superior Court </w:t>
            </w:r>
          </w:p>
          <w:p w14:paraId="30A2D555" w14:textId="77777777" w:rsidR="00A0414A" w:rsidRDefault="00A0414A">
            <w:pPr>
              <w:spacing w:line="307" w:lineRule="atLeast"/>
              <w:rPr>
                <w:i/>
                <w:iCs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No. [</w:t>
            </w:r>
            <w:r>
              <w:rPr>
                <w:i/>
                <w:iCs/>
                <w:color w:val="0000FF"/>
                <w:sz w:val="26"/>
                <w:szCs w:val="26"/>
              </w:rPr>
              <w:t>number]</w:t>
            </w:r>
          </w:p>
          <w:p w14:paraId="71DEFAA3" w14:textId="77777777" w:rsidR="00A0414A" w:rsidRDefault="00A0414A">
            <w:pPr>
              <w:spacing w:after="38" w:line="307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</w:tbl>
    <w:p w14:paraId="11CA0628" w14:textId="77777777" w:rsidR="00A0414A" w:rsidRDefault="00A0414A" w:rsidP="00A0414A">
      <w:pPr>
        <w:spacing w:line="307" w:lineRule="atLeast"/>
        <w:jc w:val="center"/>
        <w:rPr>
          <w:sz w:val="26"/>
          <w:szCs w:val="26"/>
        </w:rPr>
      </w:pPr>
    </w:p>
    <w:p w14:paraId="0E5AE9FA" w14:textId="77777777" w:rsidR="00A0414A" w:rsidRDefault="00A0414A" w:rsidP="00A0414A">
      <w:pPr>
        <w:spacing w:line="307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APPEAL FROM THE SUPERIOR COURT OF </w:t>
      </w:r>
      <w:r>
        <w:rPr>
          <w:b/>
          <w:bCs/>
          <w:i/>
          <w:iCs/>
          <w:color w:val="0000FF"/>
          <w:sz w:val="26"/>
          <w:szCs w:val="26"/>
        </w:rPr>
        <w:t>[NAME]</w:t>
      </w:r>
      <w:r>
        <w:rPr>
          <w:b/>
          <w:bCs/>
          <w:sz w:val="26"/>
          <w:szCs w:val="26"/>
        </w:rPr>
        <w:t xml:space="preserve"> COUNTY</w:t>
      </w:r>
    </w:p>
    <w:p w14:paraId="50CECD33" w14:textId="77777777" w:rsidR="00A0414A" w:rsidRDefault="00A0414A" w:rsidP="00A0414A">
      <w:pPr>
        <w:spacing w:line="307" w:lineRule="atLeast"/>
        <w:jc w:val="center"/>
        <w:rPr>
          <w:sz w:val="26"/>
          <w:szCs w:val="26"/>
        </w:rPr>
      </w:pPr>
    </w:p>
    <w:p w14:paraId="28A2EBE7" w14:textId="77777777" w:rsidR="00A0414A" w:rsidRDefault="00A0414A" w:rsidP="00A0414A">
      <w:pPr>
        <w:spacing w:line="307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Honorable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>, Judge</w:t>
      </w:r>
    </w:p>
    <w:p w14:paraId="1F7E7E43" w14:textId="77777777" w:rsidR="00AC1544" w:rsidRDefault="00AC1544" w:rsidP="00A0414A">
      <w:pPr>
        <w:spacing w:line="307" w:lineRule="atLeast"/>
        <w:jc w:val="center"/>
        <w:rPr>
          <w:sz w:val="26"/>
          <w:szCs w:val="26"/>
        </w:rPr>
      </w:pPr>
    </w:p>
    <w:p w14:paraId="0D40D69C" w14:textId="5148EE71" w:rsidR="00A0414A" w:rsidRDefault="00AC1544" w:rsidP="00A0414A">
      <w:pPr>
        <w:spacing w:line="2" w:lineRule="exact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3B4C46" wp14:editId="7CD34D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3970" r="9525" b="14605"/>
                <wp:wrapNone/>
                <wp:docPr id="18201735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2F85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2E9D24C" wp14:editId="18E04649">
                <wp:simplePos x="0" y="0"/>
                <wp:positionH relativeFrom="page">
                  <wp:posOffset>1861185</wp:posOffset>
                </wp:positionH>
                <wp:positionV relativeFrom="paragraph">
                  <wp:posOffset>5715</wp:posOffset>
                </wp:positionV>
                <wp:extent cx="4114800" cy="0"/>
                <wp:effectExtent l="13335" t="10160" r="15240" b="8890"/>
                <wp:wrapNone/>
                <wp:docPr id="14380262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8A83F" id="Lin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55pt,.45pt" to="470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" o:allowincell="f" strokecolor="#020000" strokeweight=".96pt">
                <w10:wrap anchorx="page"/>
              </v:line>
            </w:pict>
          </mc:Fallback>
        </mc:AlternateContent>
      </w:r>
    </w:p>
    <w:p w14:paraId="0B75E269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447B916A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DEFENDANT’S MOTION TO RECALL THE REMITTITUR </w:t>
      </w:r>
    </w:p>
    <w:p w14:paraId="53865CFC" w14:textId="77777777" w:rsidR="00A0414A" w:rsidRDefault="00A0414A" w:rsidP="00A0414A">
      <w:pPr>
        <w:spacing w:line="307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AND REINSTATE THE APPEAL   </w:t>
      </w:r>
    </w:p>
    <w:p w14:paraId="757150F4" w14:textId="77777777" w:rsidR="00AC1544" w:rsidRDefault="00AC1544" w:rsidP="00A0414A">
      <w:pPr>
        <w:spacing w:line="307" w:lineRule="atLeast"/>
        <w:jc w:val="center"/>
        <w:rPr>
          <w:b/>
          <w:bCs/>
          <w:sz w:val="26"/>
          <w:szCs w:val="26"/>
        </w:rPr>
      </w:pPr>
    </w:p>
    <w:p w14:paraId="64AA0257" w14:textId="04EF0185" w:rsidR="00A0414A" w:rsidRDefault="00AC1544" w:rsidP="00A0414A">
      <w:pPr>
        <w:spacing w:line="2" w:lineRule="exac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F35A8A4" wp14:editId="68A45F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3970" r="9525" b="14605"/>
                <wp:wrapNone/>
                <wp:docPr id="144314229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6080D" id="Line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08937F29" wp14:editId="087E0B43">
                <wp:simplePos x="0" y="0"/>
                <wp:positionH relativeFrom="page">
                  <wp:posOffset>1861185</wp:posOffset>
                </wp:positionH>
                <wp:positionV relativeFrom="paragraph">
                  <wp:posOffset>5715</wp:posOffset>
                </wp:positionV>
                <wp:extent cx="4114800" cy="0"/>
                <wp:effectExtent l="13335" t="10160" r="15240" b="8890"/>
                <wp:wrapNone/>
                <wp:docPr id="18805241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5005D" id="Line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55pt,.45pt" to="470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" o:allowincell="f" strokecolor="#020000" strokeweight=".96pt">
                <w10:wrap anchorx="page"/>
              </v:line>
            </w:pict>
          </mc:Fallback>
        </mc:AlternateContent>
      </w:r>
    </w:p>
    <w:p w14:paraId="6928B8CB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5A4620E1" w14:textId="77777777" w:rsidR="00A0414A" w:rsidRDefault="00A0414A" w:rsidP="00A0414A">
      <w:pPr>
        <w:keepLines/>
        <w:spacing w:line="307" w:lineRule="atLeast"/>
        <w:rPr>
          <w:sz w:val="26"/>
          <w:szCs w:val="26"/>
        </w:rPr>
      </w:pPr>
      <w:r>
        <w:rPr>
          <w:sz w:val="26"/>
          <w:szCs w:val="26"/>
        </w:rPr>
        <w:t xml:space="preserve">TO THE HONORABLE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 xml:space="preserve">, PRESIDING JUSTICE, AND TO THE ASSOCIATE JUSTICES OF THE COURT OF APPEAL OF THE STATE OF CALIFORNIA, FOURTH APPELLATE DISTRICT, DIVISION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>:</w:t>
      </w:r>
    </w:p>
    <w:p w14:paraId="4F684F79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6FBDB8D5" w14:textId="512D3A6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Under California Rules of Court, rules 8.272(c) and [8.366(a) </w:t>
      </w:r>
      <w:r>
        <w:rPr>
          <w:color w:val="008000"/>
          <w:sz w:val="26"/>
          <w:szCs w:val="26"/>
        </w:rPr>
        <w:t>/ 8.470</w:t>
      </w:r>
      <w:r>
        <w:rPr>
          <w:sz w:val="26"/>
          <w:szCs w:val="26"/>
        </w:rPr>
        <w:t>]</w:t>
      </w:r>
      <w:r w:rsidR="00E355BC">
        <w:rPr>
          <w:sz w:val="26"/>
          <w:szCs w:val="26"/>
        </w:rPr>
        <w:t xml:space="preserve"> </w:t>
      </w:r>
      <w:r w:rsidR="00BF13D4">
        <w:rPr>
          <w:sz w:val="26"/>
          <w:szCs w:val="26"/>
        </w:rPr>
        <w:t>[rule or rules]</w:t>
      </w:r>
      <w:r>
        <w:rPr>
          <w:sz w:val="26"/>
          <w:szCs w:val="26"/>
        </w:rPr>
        <w:t xml:space="preserve">, defendant </w:t>
      </w:r>
      <w:r>
        <w:rPr>
          <w:i/>
          <w:iCs/>
          <w:color w:val="0000FF"/>
          <w:sz w:val="26"/>
          <w:szCs w:val="26"/>
        </w:rPr>
        <w:t xml:space="preserve">[name] </w:t>
      </w:r>
      <w:r>
        <w:rPr>
          <w:sz w:val="26"/>
          <w:szCs w:val="26"/>
        </w:rPr>
        <w:t xml:space="preserve">hereby moves to recall the remittitur the court issued on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and to reinstate his appeal. The grounds for this motion are that, after the issuance of the remittitur,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[reasons for need to recall]</w:t>
      </w:r>
      <w:r>
        <w:rPr>
          <w:i/>
          <w:iCs/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14:paraId="5C68C873" w14:textId="2BF51F9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This motion is based upon the California and United States Constitutions, rules 8.272(c)(2) and [8.366(a) </w:t>
      </w:r>
      <w:r>
        <w:rPr>
          <w:color w:val="808080"/>
          <w:sz w:val="26"/>
          <w:szCs w:val="26"/>
        </w:rPr>
        <w:t xml:space="preserve">/ </w:t>
      </w:r>
      <w:r>
        <w:rPr>
          <w:color w:val="008000"/>
          <w:sz w:val="26"/>
          <w:szCs w:val="26"/>
        </w:rPr>
        <w:t>8.470</w:t>
      </w:r>
      <w:r>
        <w:rPr>
          <w:sz w:val="26"/>
          <w:szCs w:val="26"/>
        </w:rPr>
        <w:t xml:space="preserve">], the accompanying memorandum of points and authorities, the attached exhibits, and the files and records in Fourth Appellate District case number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>.</w:t>
      </w:r>
    </w:p>
    <w:p w14:paraId="3ADED465" w14:textId="77777777" w:rsidR="00A0414A" w:rsidRDefault="00A0414A" w:rsidP="00A04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07" w:lineRule="atLeast"/>
        <w:ind w:left="4320" w:hanging="4320"/>
        <w:rPr>
          <w:sz w:val="26"/>
          <w:szCs w:val="26"/>
        </w:rPr>
      </w:pPr>
    </w:p>
    <w:p w14:paraId="0334D2B2" w14:textId="7DB9E150" w:rsidR="00A0414A" w:rsidRDefault="00A0414A" w:rsidP="00A04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07" w:lineRule="atLeast"/>
        <w:ind w:left="4320" w:hanging="432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F13D4">
        <w:rPr>
          <w:sz w:val="26"/>
          <w:szCs w:val="26"/>
        </w:rPr>
        <w:tab/>
      </w:r>
      <w:r>
        <w:rPr>
          <w:sz w:val="26"/>
          <w:szCs w:val="26"/>
        </w:rPr>
        <w:t>Respectfully submitted,</w:t>
      </w:r>
      <w:r>
        <w:rPr>
          <w:sz w:val="26"/>
          <w:szCs w:val="26"/>
        </w:rPr>
        <w:tab/>
      </w:r>
    </w:p>
    <w:p w14:paraId="1C839D54" w14:textId="77777777" w:rsidR="00A0414A" w:rsidRDefault="00A0414A" w:rsidP="00A0414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07" w:lineRule="atLeast"/>
        <w:ind w:left="3600" w:hanging="36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376EDF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69A512D6" w14:textId="5F05C713" w:rsidR="00A0414A" w:rsidRDefault="00A0414A" w:rsidP="00A0414A">
      <w:pPr>
        <w:spacing w:line="307" w:lineRule="atLeast"/>
        <w:ind w:left="2880"/>
        <w:rPr>
          <w:i/>
          <w:iCs/>
          <w:color w:val="0000FF"/>
          <w:sz w:val="26"/>
          <w:szCs w:val="26"/>
        </w:rPr>
      </w:pPr>
      <w:r>
        <w:rPr>
          <w:i/>
          <w:iCs/>
          <w:color w:val="1F497D"/>
          <w:sz w:val="26"/>
          <w:szCs w:val="26"/>
        </w:rPr>
        <w:tab/>
      </w:r>
      <w:r>
        <w:rPr>
          <w:i/>
          <w:iCs/>
          <w:color w:val="1F497D"/>
          <w:sz w:val="26"/>
          <w:szCs w:val="26"/>
        </w:rPr>
        <w:tab/>
      </w:r>
      <w:r w:rsidR="00BF13D4">
        <w:rPr>
          <w:i/>
          <w:iCs/>
          <w:color w:val="1F497D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                 </w:t>
      </w:r>
    </w:p>
    <w:p w14:paraId="7CD093ED" w14:textId="77777777" w:rsidR="00A0414A" w:rsidRDefault="00A0414A" w:rsidP="00BF13D4">
      <w:pPr>
        <w:spacing w:line="307" w:lineRule="atLeast"/>
        <w:ind w:left="4320" w:firstLine="720"/>
        <w:rPr>
          <w:color w:val="1F497D"/>
          <w:sz w:val="26"/>
          <w:szCs w:val="26"/>
        </w:rPr>
      </w:pPr>
      <w:r>
        <w:rPr>
          <w:sz w:val="26"/>
          <w:szCs w:val="26"/>
        </w:rPr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6525FF23" w14:textId="7BB31E68" w:rsidR="00BF13D4" w:rsidRDefault="00A0414A" w:rsidP="00A0414A">
      <w:pPr>
        <w:spacing w:line="307" w:lineRule="atLeast"/>
        <w:rPr>
          <w:sz w:val="26"/>
          <w:szCs w:val="26"/>
        </w:rPr>
      </w:pPr>
      <w:r>
        <w:rPr>
          <w:color w:val="1F497D"/>
          <w:sz w:val="26"/>
          <w:szCs w:val="26"/>
        </w:rPr>
        <w:tab/>
      </w:r>
      <w:r>
        <w:rPr>
          <w:color w:val="1F497D"/>
          <w:sz w:val="26"/>
          <w:szCs w:val="26"/>
        </w:rPr>
        <w:tab/>
      </w:r>
      <w:r>
        <w:rPr>
          <w:color w:val="1F497D"/>
          <w:sz w:val="26"/>
          <w:szCs w:val="26"/>
        </w:rPr>
        <w:tab/>
      </w:r>
      <w:r>
        <w:rPr>
          <w:color w:val="1F497D"/>
          <w:sz w:val="26"/>
          <w:szCs w:val="26"/>
        </w:rPr>
        <w:tab/>
      </w:r>
      <w:r>
        <w:rPr>
          <w:color w:val="1F497D"/>
          <w:sz w:val="26"/>
          <w:szCs w:val="26"/>
        </w:rPr>
        <w:tab/>
      </w:r>
      <w:r>
        <w:rPr>
          <w:color w:val="1F497D"/>
          <w:sz w:val="26"/>
          <w:szCs w:val="26"/>
        </w:rPr>
        <w:tab/>
      </w:r>
      <w:r w:rsidR="00BF13D4">
        <w:rPr>
          <w:color w:val="1F497D"/>
          <w:sz w:val="26"/>
          <w:szCs w:val="26"/>
        </w:rPr>
        <w:tab/>
      </w:r>
      <w:r>
        <w:rPr>
          <w:sz w:val="26"/>
          <w:szCs w:val="26"/>
        </w:rPr>
        <w:t>Attorney for Defendant</w:t>
      </w:r>
      <w:r w:rsidR="00BF13D4">
        <w:rPr>
          <w:sz w:val="26"/>
          <w:szCs w:val="26"/>
        </w:rPr>
        <w:t xml:space="preserve"> </w:t>
      </w:r>
    </w:p>
    <w:p w14:paraId="68C7E0CF" w14:textId="7829581B" w:rsidR="00A0414A" w:rsidRDefault="00BF13D4" w:rsidP="00BF13D4">
      <w:pPr>
        <w:spacing w:line="307" w:lineRule="atLeast"/>
        <w:ind w:left="4320" w:firstLine="720"/>
        <w:rPr>
          <w:sz w:val="26"/>
          <w:szCs w:val="26"/>
        </w:rPr>
      </w:pPr>
      <w:r>
        <w:rPr>
          <w:sz w:val="26"/>
          <w:szCs w:val="26"/>
        </w:rPr>
        <w:t>and Appellant</w:t>
      </w:r>
      <w:r w:rsidR="00A0414A">
        <w:rPr>
          <w:sz w:val="26"/>
          <w:szCs w:val="26"/>
        </w:rPr>
        <w:t xml:space="preserve"> </w:t>
      </w:r>
      <w:r w:rsidR="00A0414A">
        <w:rPr>
          <w:i/>
          <w:iCs/>
          <w:color w:val="0000FF"/>
          <w:sz w:val="26"/>
          <w:szCs w:val="26"/>
        </w:rPr>
        <w:t>[name]</w:t>
      </w:r>
      <w:r w:rsidR="00A0414A">
        <w:rPr>
          <w:sz w:val="26"/>
          <w:szCs w:val="26"/>
        </w:rPr>
        <w:tab/>
      </w:r>
      <w:r w:rsidR="00A0414A">
        <w:rPr>
          <w:sz w:val="26"/>
          <w:szCs w:val="26"/>
        </w:rPr>
        <w:tab/>
      </w:r>
      <w:r w:rsidR="00A0414A">
        <w:rPr>
          <w:sz w:val="26"/>
          <w:szCs w:val="26"/>
        </w:rPr>
        <w:tab/>
      </w:r>
      <w:r w:rsidR="00A0414A">
        <w:rPr>
          <w:sz w:val="26"/>
          <w:szCs w:val="26"/>
        </w:rPr>
        <w:tab/>
      </w:r>
      <w:r w:rsidR="00A0414A">
        <w:rPr>
          <w:sz w:val="26"/>
          <w:szCs w:val="26"/>
        </w:rPr>
        <w:tab/>
      </w:r>
      <w:r w:rsidR="00A0414A">
        <w:rPr>
          <w:sz w:val="26"/>
          <w:szCs w:val="26"/>
        </w:rPr>
        <w:tab/>
      </w:r>
    </w:p>
    <w:p w14:paraId="57084CD3" w14:textId="77777777" w:rsidR="00A0414A" w:rsidRDefault="00A0414A" w:rsidP="00A0414A">
      <w:pPr>
        <w:spacing w:line="614" w:lineRule="atLeast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MEMORANDUM OF POINTS AND AUTHORITIES</w:t>
      </w:r>
    </w:p>
    <w:p w14:paraId="74781C81" w14:textId="77777777" w:rsidR="00A0414A" w:rsidRDefault="00A0414A" w:rsidP="00A0414A">
      <w:pPr>
        <w:tabs>
          <w:tab w:val="left" w:pos="720"/>
        </w:tabs>
        <w:spacing w:line="614" w:lineRule="atLeast"/>
        <w:ind w:left="720" w:hanging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I.     </w:t>
      </w:r>
      <w:r>
        <w:rPr>
          <w:b/>
          <w:bCs/>
          <w:sz w:val="26"/>
          <w:szCs w:val="26"/>
        </w:rPr>
        <w:tab/>
      </w:r>
      <w:r>
        <w:rPr>
          <w:b/>
          <w:bCs/>
          <w:smallCaps/>
          <w:sz w:val="26"/>
          <w:szCs w:val="26"/>
          <w:u w:val="single"/>
        </w:rPr>
        <w:t>Background</w:t>
      </w:r>
    </w:p>
    <w:p w14:paraId="3EEA899C" w14:textId="77777777" w:rsidR="00A0414A" w:rsidRDefault="00A0414A" w:rsidP="00A0414A">
      <w:pPr>
        <w:spacing w:line="614" w:lineRule="atLeast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[Provide procedural and factual background necessary to understand motion.]</w:t>
      </w:r>
    </w:p>
    <w:p w14:paraId="46ADEC2E" w14:textId="77777777" w:rsidR="00A0414A" w:rsidRDefault="00A0414A" w:rsidP="00A0414A">
      <w:pPr>
        <w:spacing w:line="614" w:lineRule="atLeast"/>
        <w:rPr>
          <w:sz w:val="26"/>
          <w:szCs w:val="26"/>
        </w:rPr>
      </w:pPr>
    </w:p>
    <w:p w14:paraId="194A77A1" w14:textId="77777777" w:rsidR="00A0414A" w:rsidRDefault="00A0414A" w:rsidP="00A0414A">
      <w:pPr>
        <w:tabs>
          <w:tab w:val="left" w:pos="720"/>
        </w:tabs>
        <w:spacing w:line="307" w:lineRule="atLeast"/>
        <w:ind w:left="720" w:hanging="720"/>
        <w:rPr>
          <w:sz w:val="26"/>
          <w:szCs w:val="26"/>
        </w:rPr>
      </w:pPr>
      <w:r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ab/>
      </w:r>
      <w:r>
        <w:rPr>
          <w:b/>
          <w:bCs/>
          <w:smallCaps/>
          <w:sz w:val="26"/>
          <w:szCs w:val="26"/>
          <w:u w:val="single"/>
        </w:rPr>
        <w:t xml:space="preserve">This Court Should Recall the Remittitur and Reinstate the Appeal Because </w:t>
      </w:r>
      <w:r>
        <w:rPr>
          <w:b/>
          <w:bCs/>
          <w:i/>
          <w:iCs/>
          <w:smallCaps/>
          <w:color w:val="0000FF"/>
          <w:sz w:val="26"/>
          <w:szCs w:val="26"/>
          <w:u w:val="single"/>
        </w:rPr>
        <w:t>[Brief Statement of Grounds for Recall</w:t>
      </w:r>
      <w:r>
        <w:rPr>
          <w:b/>
          <w:bCs/>
          <w:i/>
          <w:iCs/>
          <w:smallCaps/>
          <w:color w:val="0000FF"/>
          <w:sz w:val="26"/>
          <w:szCs w:val="26"/>
        </w:rPr>
        <w:t>]</w:t>
      </w:r>
      <w:r>
        <w:rPr>
          <w:b/>
          <w:bCs/>
          <w:smallCaps/>
          <w:sz w:val="26"/>
          <w:szCs w:val="26"/>
        </w:rPr>
        <w:t>.</w:t>
      </w:r>
    </w:p>
    <w:p w14:paraId="58DC29F0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1141BCD9" w14:textId="6CAC1AFF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Rule 8.272(c)(2) </w:t>
      </w:r>
      <w:r w:rsidR="00C85E53">
        <w:rPr>
          <w:sz w:val="26"/>
          <w:szCs w:val="26"/>
        </w:rPr>
        <w:t>prov</w:t>
      </w:r>
      <w:r>
        <w:rPr>
          <w:sz w:val="26"/>
          <w:szCs w:val="26"/>
        </w:rPr>
        <w:t xml:space="preserve">ides: “On a party’s or its own motion or on stipulation, and for good cause, the court may stay a remittitur’s issuance for a reasonable period or order its recall.” (See also rule [8.366 </w:t>
      </w:r>
      <w:r>
        <w:rPr>
          <w:color w:val="008000"/>
          <w:sz w:val="26"/>
          <w:szCs w:val="26"/>
        </w:rPr>
        <w:t>/ 8.470</w:t>
      </w:r>
      <w:r>
        <w:rPr>
          <w:sz w:val="26"/>
          <w:szCs w:val="26"/>
        </w:rPr>
        <w:t xml:space="preserve">].)  </w:t>
      </w:r>
    </w:p>
    <w:p w14:paraId="21F69073" w14:textId="07AB2913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Long-established case law provides for a remittitur to be recalled and an appeal to be reinstated when intervening new law requiring a different result has been issued or similar circumstances undermining the original decision are discovered. (E.g., </w:t>
      </w:r>
      <w:r>
        <w:rPr>
          <w:i/>
          <w:iCs/>
          <w:sz w:val="26"/>
          <w:szCs w:val="26"/>
        </w:rPr>
        <w:t xml:space="preserve">People v. Mutch </w:t>
      </w:r>
      <w:r>
        <w:rPr>
          <w:sz w:val="26"/>
          <w:szCs w:val="26"/>
        </w:rPr>
        <w:t xml:space="preserve">(1971) 4 Cal.3d 389, 396-397 [recall of remittitur ordered after California Supreme Court reinterpreted statute in subsequent decision]; </w:t>
      </w:r>
      <w:r>
        <w:rPr>
          <w:i/>
          <w:iCs/>
          <w:sz w:val="26"/>
          <w:szCs w:val="26"/>
        </w:rPr>
        <w:t xml:space="preserve">In re Grunau </w:t>
      </w:r>
      <w:r>
        <w:rPr>
          <w:sz w:val="26"/>
          <w:szCs w:val="26"/>
        </w:rPr>
        <w:t xml:space="preserve">(2008) 169 Cal.App.4th 997, 1002-1003 [recall of remittitur based on ineffective assistance of counsel]; </w:t>
      </w:r>
      <w:r>
        <w:rPr>
          <w:i/>
          <w:iCs/>
          <w:sz w:val="26"/>
          <w:szCs w:val="26"/>
        </w:rPr>
        <w:t xml:space="preserve">People v. Valenzuela </w:t>
      </w:r>
      <w:r>
        <w:rPr>
          <w:sz w:val="26"/>
          <w:szCs w:val="26"/>
        </w:rPr>
        <w:t xml:space="preserve">(1985) 175 Cal.App.3d 381, 388 [recall of remittitur because of ineffective assistance of counsel on appeal], disapproved on other grounds in </w:t>
      </w:r>
      <w:r>
        <w:rPr>
          <w:i/>
          <w:iCs/>
          <w:sz w:val="26"/>
          <w:szCs w:val="26"/>
        </w:rPr>
        <w:t xml:space="preserve">People v. Flood </w:t>
      </w:r>
      <w:r>
        <w:rPr>
          <w:sz w:val="26"/>
          <w:szCs w:val="26"/>
        </w:rPr>
        <w:t>(1998) 18 Cal.4th 470</w:t>
      </w:r>
      <w:r w:rsidR="006C5235">
        <w:rPr>
          <w:sz w:val="26"/>
          <w:szCs w:val="26"/>
        </w:rPr>
        <w:t>, 484</w:t>
      </w:r>
      <w:r w:rsidR="009E246C">
        <w:rPr>
          <w:sz w:val="26"/>
          <w:szCs w:val="26"/>
        </w:rPr>
        <w:t>, 490, fn. 12</w:t>
      </w:r>
      <w:r>
        <w:rPr>
          <w:sz w:val="26"/>
          <w:szCs w:val="26"/>
        </w:rPr>
        <w:t>.)</w:t>
      </w:r>
    </w:p>
    <w:p w14:paraId="0B10476C" w14:textId="7777777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In this case, the judgment on appeal has been undermined. </w:t>
      </w:r>
      <w:r>
        <w:rPr>
          <w:i/>
          <w:iCs/>
          <w:color w:val="0000FF"/>
          <w:sz w:val="26"/>
          <w:szCs w:val="26"/>
        </w:rPr>
        <w:t>[Describe developments since judgment and explain why those make the judgment indefensible. Provide authorities specific to the reason for recall being invoked.]</w:t>
      </w:r>
    </w:p>
    <w:p w14:paraId="0A90C431" w14:textId="7777777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For these reasons, good cause exists to recall the remittitur and reinstate defendant’s appeal. </w:t>
      </w:r>
    </w:p>
    <w:p w14:paraId="6EC349FD" w14:textId="7777777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>III.</w:t>
      </w:r>
      <w:r>
        <w:rPr>
          <w:b/>
          <w:bCs/>
          <w:sz w:val="26"/>
          <w:szCs w:val="26"/>
        </w:rPr>
        <w:tab/>
      </w:r>
      <w:r>
        <w:rPr>
          <w:b/>
          <w:bCs/>
          <w:smallCaps/>
          <w:sz w:val="26"/>
          <w:szCs w:val="26"/>
          <w:u w:val="single"/>
        </w:rPr>
        <w:t>Conclusion</w:t>
      </w:r>
    </w:p>
    <w:p w14:paraId="54FA65F8" w14:textId="6FA45969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ab/>
        <w:t xml:space="preserve">Defendant requests the recall of the remittitur and reinstatement of </w:t>
      </w:r>
      <w:r w:rsidR="00055881">
        <w:rPr>
          <w:sz w:val="26"/>
          <w:szCs w:val="26"/>
        </w:rPr>
        <w:t>the</w:t>
      </w:r>
      <w:r>
        <w:rPr>
          <w:sz w:val="26"/>
          <w:szCs w:val="26"/>
        </w:rPr>
        <w:t xml:space="preserve"> appeal.  </w:t>
      </w:r>
    </w:p>
    <w:p w14:paraId="5C959CDA" w14:textId="77777777" w:rsidR="00A0414A" w:rsidRDefault="00A0414A" w:rsidP="00A0414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614" w:lineRule="atLeast"/>
        <w:ind w:left="3600" w:hanging="360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Respectfully submitted,</w:t>
      </w:r>
    </w:p>
    <w:p w14:paraId="72AF4051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48435D8F" w14:textId="77777777" w:rsidR="00A0414A" w:rsidRDefault="00A0414A" w:rsidP="00A0414A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                 </w:t>
      </w:r>
    </w:p>
    <w:p w14:paraId="5B6913C9" w14:textId="77777777" w:rsidR="00A0414A" w:rsidRDefault="00A0414A" w:rsidP="00A0414A">
      <w:pPr>
        <w:spacing w:line="307" w:lineRule="atLeast"/>
        <w:ind w:left="4320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18A8007A" w14:textId="77777777" w:rsidR="00055881" w:rsidRDefault="00A0414A" w:rsidP="00A0414A">
      <w:pPr>
        <w:spacing w:line="307" w:lineRule="atLeast"/>
        <w:rPr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sz w:val="26"/>
          <w:szCs w:val="26"/>
        </w:rPr>
        <w:t>Attorney for Defendant</w:t>
      </w:r>
      <w:r w:rsidR="00055881">
        <w:rPr>
          <w:sz w:val="26"/>
          <w:szCs w:val="26"/>
        </w:rPr>
        <w:t xml:space="preserve"> </w:t>
      </w:r>
    </w:p>
    <w:p w14:paraId="6928E1E1" w14:textId="78B6D220" w:rsidR="00A0414A" w:rsidRDefault="00055881" w:rsidP="00055881">
      <w:pPr>
        <w:spacing w:line="307" w:lineRule="atLeast"/>
        <w:ind w:left="3600" w:firstLine="720"/>
        <w:rPr>
          <w:color w:val="0000FF"/>
          <w:sz w:val="26"/>
          <w:szCs w:val="26"/>
        </w:rPr>
      </w:pPr>
      <w:r>
        <w:rPr>
          <w:sz w:val="26"/>
          <w:szCs w:val="26"/>
        </w:rPr>
        <w:t>and Appellant</w:t>
      </w:r>
      <w:r w:rsidR="00A0414A">
        <w:rPr>
          <w:sz w:val="26"/>
          <w:szCs w:val="26"/>
        </w:rPr>
        <w:t xml:space="preserve"> </w:t>
      </w:r>
      <w:r w:rsidR="00A0414A">
        <w:rPr>
          <w:i/>
          <w:iCs/>
          <w:color w:val="0000FF"/>
          <w:sz w:val="26"/>
          <w:szCs w:val="26"/>
        </w:rPr>
        <w:t>[name]</w:t>
      </w:r>
    </w:p>
    <w:p w14:paraId="606E691A" w14:textId="77777777" w:rsidR="00A0414A" w:rsidRDefault="00A0414A" w:rsidP="00A0414A">
      <w:pPr>
        <w:spacing w:line="307" w:lineRule="atLeast"/>
        <w:rPr>
          <w:sz w:val="26"/>
          <w:szCs w:val="26"/>
        </w:rPr>
      </w:pPr>
    </w:p>
    <w:p w14:paraId="06C2E7A9" w14:textId="77777777" w:rsidR="00A0414A" w:rsidRDefault="00A0414A" w:rsidP="00A0414A">
      <w:pPr>
        <w:spacing w:line="614" w:lineRule="atLeas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E3DF05E" w14:textId="77777777" w:rsidR="00E21BAD" w:rsidRDefault="00A0414A" w:rsidP="00A0414A">
      <w:pPr>
        <w:jc w:val="center"/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>PROOF OF SERVICE</w:t>
      </w:r>
    </w:p>
    <w:sectPr w:rsidR="00E21BAD" w:rsidSect="00494C24"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01AA0" w14:textId="77777777" w:rsidR="00A1557D" w:rsidRDefault="00A1557D" w:rsidP="008E12BE">
      <w:r>
        <w:separator/>
      </w:r>
    </w:p>
  </w:endnote>
  <w:endnote w:type="continuationSeparator" w:id="0">
    <w:p w14:paraId="037F4191" w14:textId="77777777" w:rsidR="00A1557D" w:rsidRDefault="00A1557D" w:rsidP="008E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5424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A6858" w14:textId="5365614D" w:rsidR="00494EF2" w:rsidRDefault="00494E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67B555" w14:textId="77777777" w:rsidR="00494EF2" w:rsidRDefault="00494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25BE5" w14:textId="77777777" w:rsidR="00A1557D" w:rsidRDefault="00A1557D" w:rsidP="008E12BE">
      <w:r>
        <w:separator/>
      </w:r>
    </w:p>
  </w:footnote>
  <w:footnote w:type="continuationSeparator" w:id="0">
    <w:p w14:paraId="5C0F9B58" w14:textId="77777777" w:rsidR="00A1557D" w:rsidRDefault="00A1557D" w:rsidP="008E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4A"/>
    <w:rsid w:val="00002A7A"/>
    <w:rsid w:val="00055881"/>
    <w:rsid w:val="00133BC9"/>
    <w:rsid w:val="003F5A1E"/>
    <w:rsid w:val="00494C24"/>
    <w:rsid w:val="00494EF2"/>
    <w:rsid w:val="006C5235"/>
    <w:rsid w:val="006C5BAF"/>
    <w:rsid w:val="00771586"/>
    <w:rsid w:val="008E12BE"/>
    <w:rsid w:val="009645B4"/>
    <w:rsid w:val="009A11C8"/>
    <w:rsid w:val="009E246C"/>
    <w:rsid w:val="00A0414A"/>
    <w:rsid w:val="00A1557D"/>
    <w:rsid w:val="00A51DD5"/>
    <w:rsid w:val="00AB1AE5"/>
    <w:rsid w:val="00AC1544"/>
    <w:rsid w:val="00BF13D4"/>
    <w:rsid w:val="00C85E53"/>
    <w:rsid w:val="00CE57BB"/>
    <w:rsid w:val="00DE6971"/>
    <w:rsid w:val="00E21BAD"/>
    <w:rsid w:val="00E355BC"/>
    <w:rsid w:val="00EC578C"/>
    <w:rsid w:val="00EF7B3E"/>
    <w:rsid w:val="00F3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D90D"/>
  <w15:docId w15:val="{AB6D431A-7688-4363-A866-D613A281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B3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2B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2B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2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3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BC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BC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i-sandiego.com/practice/pract_articles.asp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di-sandiego.com/panel/manual.as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3980-B8F0-46E5-B595-6A9685069643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2.xml><?xml version="1.0" encoding="utf-8"?>
<ds:datastoreItem xmlns:ds="http://schemas.openxmlformats.org/officeDocument/2006/customXml" ds:itemID="{B10ABDE6-05BA-4F66-96B7-CA6145BB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C1FE7-C2B2-46E4-9517-85A045140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6FC95-F830-44CA-B1B5-DFD0AC29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Cindi Mishkin</cp:lastModifiedBy>
  <cp:revision>3</cp:revision>
  <dcterms:created xsi:type="dcterms:W3CDTF">2024-10-22T23:25:00Z</dcterms:created>
  <dcterms:modified xsi:type="dcterms:W3CDTF">2024-10-22T23:26:00Z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MediaServiceImageTags">
    <vt:lpwstr/>
  </property>
</Properties>
</file>