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60A90" w14:textId="77777777" w:rsidR="0033600F" w:rsidRDefault="0033600F" w:rsidP="0033600F">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tbl>
      <w:tblPr>
        <w:tblW w:w="0" w:type="auto"/>
        <w:jc w:val="center"/>
        <w:tblLayout w:type="fixed"/>
        <w:tblCellMar>
          <w:left w:w="100" w:type="dxa"/>
          <w:right w:w="100" w:type="dxa"/>
        </w:tblCellMar>
        <w:tblLook w:val="0000" w:firstRow="0" w:lastRow="0" w:firstColumn="0" w:lastColumn="0" w:noHBand="0" w:noVBand="0"/>
      </w:tblPr>
      <w:tblGrid>
        <w:gridCol w:w="7920"/>
      </w:tblGrid>
      <w:tr w:rsidR="0033600F" w14:paraId="2E856A85" w14:textId="77777777" w:rsidTr="0033600F">
        <w:trPr>
          <w:cantSplit/>
          <w:jc w:val="center"/>
        </w:trPr>
        <w:tc>
          <w:tcPr>
            <w:tcW w:w="7920" w:type="dxa"/>
            <w:tcBorders>
              <w:top w:val="single" w:sz="6" w:space="0" w:color="000000"/>
              <w:left w:val="single" w:sz="6" w:space="0" w:color="000000"/>
              <w:bottom w:val="single" w:sz="6" w:space="0" w:color="000000"/>
              <w:right w:val="single" w:sz="6" w:space="0" w:color="000000"/>
            </w:tcBorders>
          </w:tcPr>
          <w:p w14:paraId="33D5E61C" w14:textId="77777777" w:rsidR="008A38CE" w:rsidRPr="0003371B" w:rsidRDefault="008A38CE" w:rsidP="008A38CE">
            <w:pPr>
              <w:rPr>
                <w:rFonts w:ascii="Arial" w:hAnsi="Arial" w:cs="Arial"/>
                <w:color w:val="0000D6"/>
                <w:sz w:val="26"/>
                <w:szCs w:val="26"/>
              </w:rPr>
            </w:pPr>
            <w:r w:rsidRPr="0003371B">
              <w:rPr>
                <w:rFonts w:ascii="Arial" w:hAnsi="Arial" w:cs="Arial"/>
                <w:color w:val="0000FF"/>
                <w:sz w:val="26"/>
                <w:szCs w:val="26"/>
              </w:rPr>
              <w:t xml:space="preserve">Parts in </w:t>
            </w:r>
            <w:proofErr w:type="gramStart"/>
            <w:r w:rsidRPr="0003371B">
              <w:rPr>
                <w:rFonts w:ascii="Arial" w:hAnsi="Arial" w:cs="Arial"/>
                <w:color w:val="0000FF"/>
                <w:sz w:val="26"/>
                <w:szCs w:val="26"/>
              </w:rPr>
              <w:t>blue print</w:t>
            </w:r>
            <w:proofErr w:type="gramEnd"/>
            <w:r w:rsidRPr="0003371B">
              <w:rPr>
                <w:rFonts w:ascii="Arial" w:hAnsi="Arial" w:cs="Arial"/>
                <w:color w:val="0000FF"/>
                <w:sz w:val="26"/>
                <w:szCs w:val="26"/>
              </w:rPr>
              <w:t xml:space="preserve"> are instructions to user, not to be included in filed document unless so noted. </w:t>
            </w:r>
            <w:r w:rsidRPr="0003371B">
              <w:rPr>
                <w:rFonts w:ascii="Arial" w:hAnsi="Arial" w:cs="Arial"/>
                <w:color w:val="008000"/>
                <w:sz w:val="26"/>
                <w:szCs w:val="26"/>
              </w:rPr>
              <w:t>[Parts and references in green font, if any, refer to juvenile proceedings. See Practice Note, this web page, for guidance in adapting forms to juvenile cases.]</w:t>
            </w:r>
          </w:p>
          <w:p w14:paraId="2FE98BED" w14:textId="77777777" w:rsidR="008A38CE" w:rsidRDefault="008A38CE" w:rsidP="008A38CE">
            <w:pPr>
              <w:ind w:left="840"/>
              <w:rPr>
                <w:rFonts w:ascii="Arial" w:hAnsi="Arial" w:cs="Arial"/>
                <w:color w:val="0000D6"/>
                <w:sz w:val="26"/>
                <w:szCs w:val="26"/>
              </w:rPr>
            </w:pPr>
          </w:p>
          <w:p w14:paraId="2DA9CF14" w14:textId="77777777" w:rsidR="008A38CE" w:rsidRPr="0003371B" w:rsidRDefault="008A38CE" w:rsidP="008A38CE">
            <w:pPr>
              <w:ind w:left="840"/>
              <w:jc w:val="center"/>
              <w:rPr>
                <w:rFonts w:ascii="Arial" w:hAnsi="Arial" w:cs="Arial"/>
                <w:i/>
                <w:iCs/>
                <w:color w:val="0000D6"/>
                <w:sz w:val="26"/>
                <w:szCs w:val="26"/>
              </w:rPr>
            </w:pPr>
            <w:r w:rsidRPr="0003371B">
              <w:rPr>
                <w:rFonts w:ascii="Arial" w:hAnsi="Arial" w:cs="Arial"/>
                <w:b/>
                <w:bCs/>
                <w:i/>
                <w:iCs/>
                <w:color w:val="0000FF"/>
                <w:sz w:val="26"/>
                <w:szCs w:val="26"/>
              </w:rPr>
              <w:t>P</w:t>
            </w:r>
            <w:r>
              <w:rPr>
                <w:rFonts w:ascii="Arial" w:hAnsi="Arial" w:cs="Arial"/>
                <w:b/>
                <w:bCs/>
                <w:i/>
                <w:iCs/>
                <w:color w:val="0000FF"/>
                <w:sz w:val="26"/>
                <w:szCs w:val="26"/>
              </w:rPr>
              <w:t>RACTICE TIPS</w:t>
            </w:r>
          </w:p>
          <w:p w14:paraId="6679ECC8" w14:textId="77777777" w:rsidR="008A38CE" w:rsidRPr="0003371B" w:rsidRDefault="008A38CE" w:rsidP="008A38CE">
            <w:pPr>
              <w:ind w:left="840"/>
              <w:rPr>
                <w:rFonts w:ascii="Arial" w:hAnsi="Arial" w:cs="Arial"/>
                <w:color w:val="0000D6"/>
                <w:sz w:val="26"/>
                <w:szCs w:val="26"/>
              </w:rPr>
            </w:pPr>
          </w:p>
          <w:p w14:paraId="6E7DAF89" w14:textId="64BF532F" w:rsidR="008A38CE" w:rsidRDefault="008A38CE" w:rsidP="008A38CE">
            <w:pPr>
              <w:rPr>
                <w:rFonts w:ascii="Arial" w:hAnsi="Arial" w:cs="Arial"/>
                <w:color w:val="0000FF"/>
                <w:sz w:val="26"/>
                <w:szCs w:val="26"/>
              </w:rPr>
            </w:pPr>
            <w:r w:rsidRPr="0003371B">
              <w:rPr>
                <w:rFonts w:ascii="Arial" w:hAnsi="Arial" w:cs="Arial"/>
                <w:color w:val="0000FF"/>
                <w:sz w:val="26"/>
                <w:szCs w:val="26"/>
              </w:rPr>
              <w:t xml:space="preserve">Various California laws and policies protect certain information from public disclosure in court records. </w:t>
            </w:r>
            <w:r>
              <w:rPr>
                <w:rFonts w:ascii="Arial" w:hAnsi="Arial" w:cs="Arial"/>
                <w:bCs/>
                <w:color w:val="0000FF"/>
                <w:sz w:val="26"/>
                <w:szCs w:val="26"/>
              </w:rPr>
              <w:t xml:space="preserve">See </w:t>
            </w:r>
            <w:hyperlink r:id="rId7" w:history="1">
              <w:r w:rsidRPr="00C57FE2">
                <w:rPr>
                  <w:rFonts w:ascii="Arial" w:hAnsi="Arial"/>
                  <w:color w:val="0000FF"/>
                  <w:sz w:val="26"/>
                  <w:szCs w:val="26"/>
                  <w:u w:val="single"/>
                </w:rPr>
                <w:t>ADI Manual</w:t>
              </w:r>
            </w:hyperlink>
            <w:r w:rsidRPr="00C57FE2">
              <w:rPr>
                <w:rFonts w:ascii="Arial" w:hAnsi="Arial"/>
                <w:color w:val="0000FF"/>
                <w:sz w:val="26"/>
                <w:szCs w:val="26"/>
              </w:rPr>
              <w:t>, chapter</w:t>
            </w:r>
            <w:r>
              <w:rPr>
                <w:rFonts w:ascii="Arial" w:hAnsi="Arial"/>
                <w:color w:val="0000FF"/>
                <w:sz w:val="26"/>
                <w:szCs w:val="26"/>
              </w:rPr>
              <w:t xml:space="preserve"> 3</w:t>
            </w:r>
            <w:r w:rsidRPr="00C57FE2">
              <w:rPr>
                <w:rFonts w:ascii="Arial" w:hAnsi="Arial"/>
                <w:color w:val="0000FF"/>
                <w:sz w:val="26"/>
                <w:szCs w:val="26"/>
              </w:rPr>
              <w:t>, section</w:t>
            </w:r>
            <w:r>
              <w:rPr>
                <w:rFonts w:ascii="Arial" w:hAnsi="Arial"/>
                <w:color w:val="0000FF"/>
                <w:sz w:val="26"/>
                <w:szCs w:val="26"/>
              </w:rPr>
              <w:t xml:space="preserve"> 3.2.4.5</w:t>
            </w:r>
            <w:r w:rsidRPr="00C57FE2">
              <w:rPr>
                <w:rFonts w:ascii="Arial" w:eastAsia="Calibri" w:hAnsi="Arial" w:cs="Arial"/>
                <w:color w:val="0000FF"/>
                <w:sz w:val="26"/>
                <w:szCs w:val="26"/>
              </w:rPr>
              <w:t>;</w:t>
            </w:r>
            <w:r>
              <w:rPr>
                <w:rFonts w:ascii="Arial" w:eastAsia="Calibri" w:hAnsi="Arial" w:cs="Arial"/>
                <w:color w:val="0000FF"/>
                <w:sz w:val="26"/>
                <w:szCs w:val="26"/>
              </w:rPr>
              <w:t xml:space="preserve"> </w:t>
            </w:r>
            <w:hyperlink r:id="rId8" w:history="1">
              <w:r w:rsidRPr="008A38CE">
                <w:rPr>
                  <w:rStyle w:val="Hyperlink"/>
                  <w:rFonts w:ascii="Arial" w:eastAsia="Calibri" w:hAnsi="Arial" w:cs="Arial"/>
                  <w:sz w:val="26"/>
                  <w:szCs w:val="26"/>
                </w:rPr>
                <w:t>ADI’s Motion Practice Guide</w:t>
              </w:r>
            </w:hyperlink>
            <w:r w:rsidRPr="008A38CE">
              <w:rPr>
                <w:rFonts w:ascii="Arial" w:eastAsia="Calibri" w:hAnsi="Arial" w:cs="Arial"/>
                <w:color w:val="0000FF"/>
                <w:sz w:val="26"/>
                <w:szCs w:val="26"/>
              </w:rPr>
              <w:t xml:space="preserve">, section </w:t>
            </w:r>
            <w:r w:rsidRPr="008A38CE">
              <w:rPr>
                <w:rFonts w:ascii="Arial" w:hAnsi="Arial" w:cs="Arial"/>
                <w:color w:val="0000FF"/>
                <w:sz w:val="26"/>
                <w:szCs w:val="26"/>
              </w:rPr>
              <w:t xml:space="preserve">II.B.1; </w:t>
            </w:r>
            <w:hyperlink r:id="rId9" w:history="1">
              <w:r w:rsidRPr="008A38CE">
                <w:rPr>
                  <w:rStyle w:val="Hyperlink"/>
                  <w:rFonts w:ascii="Arial" w:hAnsi="Arial" w:cs="Arial"/>
                  <w:sz w:val="26"/>
                  <w:szCs w:val="26"/>
                </w:rPr>
                <w:t>Confidential Records - Appellate Defenders, Inc. (adi-sandiego.com)</w:t>
              </w:r>
            </w:hyperlink>
            <w:r w:rsidRPr="008A38CE">
              <w:rPr>
                <w:rFonts w:ascii="Arial" w:hAnsi="Arial" w:cs="Arial"/>
                <w:color w:val="0000FF"/>
                <w:sz w:val="26"/>
                <w:szCs w:val="26"/>
              </w:rPr>
              <w:t>;</w:t>
            </w:r>
            <w:r>
              <w:rPr>
                <w:rFonts w:ascii="Arial" w:hAnsi="Arial" w:cs="Arial"/>
                <w:color w:val="0000FF"/>
                <w:sz w:val="26"/>
                <w:szCs w:val="26"/>
              </w:rPr>
              <w:t xml:space="preserve"> </w:t>
            </w:r>
            <w:r w:rsidRPr="003E02DD">
              <w:rPr>
                <w:rFonts w:ascii="Arial" w:hAnsi="Arial" w:cs="Arial"/>
                <w:color w:val="0000FF"/>
                <w:sz w:val="26"/>
                <w:szCs w:val="26"/>
                <w:lang w:val="en-CA"/>
              </w:rPr>
              <w:fldChar w:fldCharType="begin"/>
            </w:r>
            <w:r w:rsidRPr="003E02DD">
              <w:rPr>
                <w:rFonts w:ascii="Arial" w:hAnsi="Arial" w:cs="Arial"/>
                <w:color w:val="0000FF"/>
                <w:sz w:val="26"/>
                <w:szCs w:val="26"/>
                <w:lang w:val="en-CA"/>
              </w:rPr>
              <w:instrText xml:space="preserve"> SEQ CHAPTER \h \r 1</w:instrText>
            </w:r>
            <w:r w:rsidRPr="003E02DD">
              <w:rPr>
                <w:rFonts w:ascii="Arial" w:hAnsi="Arial" w:cs="Arial"/>
                <w:color w:val="0000FF"/>
                <w:sz w:val="26"/>
                <w:szCs w:val="26"/>
              </w:rPr>
              <w:fldChar w:fldCharType="end"/>
            </w:r>
            <w:r w:rsidRPr="003E02DD">
              <w:rPr>
                <w:rFonts w:ascii="Arial" w:hAnsi="Arial" w:cs="Arial"/>
                <w:color w:val="0000FF"/>
                <w:sz w:val="26"/>
                <w:szCs w:val="26"/>
              </w:rPr>
              <w:t>Cal. Style Manual (4</w:t>
            </w:r>
            <w:r w:rsidRPr="003E02DD">
              <w:rPr>
                <w:rFonts w:ascii="Arial" w:hAnsi="Arial" w:cs="Arial"/>
                <w:color w:val="0000FF"/>
                <w:sz w:val="26"/>
                <w:szCs w:val="26"/>
                <w:vertAlign w:val="superscript"/>
              </w:rPr>
              <w:t>th</w:t>
            </w:r>
            <w:r w:rsidRPr="003E02DD">
              <w:rPr>
                <w:rFonts w:ascii="Arial" w:hAnsi="Arial" w:cs="Arial"/>
                <w:color w:val="0000FF"/>
                <w:sz w:val="26"/>
                <w:szCs w:val="26"/>
              </w:rPr>
              <w:t xml:space="preserve"> ed. 2000) §§ 5.9-5.10</w:t>
            </w:r>
            <w:r w:rsidR="00EB7DC4">
              <w:rPr>
                <w:rFonts w:ascii="Arial" w:hAnsi="Arial" w:cs="Arial"/>
                <w:color w:val="0000FF"/>
                <w:sz w:val="26"/>
                <w:szCs w:val="26"/>
              </w:rPr>
              <w:t>, 5.12</w:t>
            </w:r>
            <w:r w:rsidRPr="003E02DD">
              <w:rPr>
                <w:rFonts w:ascii="Arial" w:hAnsi="Arial" w:cs="Arial"/>
                <w:color w:val="0000FF"/>
                <w:sz w:val="26"/>
                <w:szCs w:val="26"/>
              </w:rPr>
              <w:t xml:space="preserve"> [sets forth Cal. Supreme Court policy regarding nondisclosure of victim, minor, jurors, etc.].)</w:t>
            </w:r>
          </w:p>
          <w:p w14:paraId="66C416C6" w14:textId="77777777" w:rsidR="008A38CE" w:rsidRDefault="008A38CE" w:rsidP="008A38CE">
            <w:pPr>
              <w:rPr>
                <w:rFonts w:ascii="Arial" w:hAnsi="Arial" w:cs="Arial"/>
                <w:color w:val="0000FF"/>
                <w:sz w:val="26"/>
                <w:szCs w:val="26"/>
              </w:rPr>
            </w:pPr>
          </w:p>
          <w:p w14:paraId="728A045A" w14:textId="77777777" w:rsidR="008A38CE" w:rsidRDefault="008A38CE">
            <w:pPr>
              <w:spacing w:after="38"/>
              <w:ind w:left="840"/>
            </w:pPr>
          </w:p>
          <w:p w14:paraId="324224AA" w14:textId="77777777" w:rsidR="008A38CE" w:rsidRDefault="008A38CE" w:rsidP="008A38CE">
            <w:pPr>
              <w:spacing w:after="38"/>
            </w:pPr>
          </w:p>
        </w:tc>
      </w:tr>
    </w:tbl>
    <w:p w14:paraId="4F544536" w14:textId="77777777" w:rsidR="0033600F" w:rsidRDefault="0033600F" w:rsidP="0033600F">
      <w:pPr>
        <w:ind w:left="720"/>
        <w:rPr>
          <w:i/>
          <w:iCs/>
          <w:color w:val="0000FF"/>
          <w:sz w:val="26"/>
          <w:szCs w:val="26"/>
        </w:rPr>
      </w:pPr>
    </w:p>
    <w:p w14:paraId="6EEFFABC" w14:textId="77777777" w:rsidR="0033600F" w:rsidRDefault="0033600F" w:rsidP="0033600F">
      <w:pPr>
        <w:rPr>
          <w:color w:val="0000FF"/>
          <w:sz w:val="26"/>
          <w:szCs w:val="26"/>
        </w:rPr>
      </w:pPr>
    </w:p>
    <w:p w14:paraId="67407C8F" w14:textId="77777777" w:rsidR="008A38CE" w:rsidRDefault="008A38CE" w:rsidP="0033600F">
      <w:pPr>
        <w:rPr>
          <w:color w:val="0000FF"/>
          <w:sz w:val="26"/>
          <w:szCs w:val="26"/>
        </w:rPr>
      </w:pPr>
    </w:p>
    <w:p w14:paraId="43FC1D01" w14:textId="77777777" w:rsidR="008A38CE" w:rsidRDefault="008A38CE" w:rsidP="0033600F">
      <w:pPr>
        <w:rPr>
          <w:color w:val="0000FF"/>
          <w:sz w:val="26"/>
          <w:szCs w:val="26"/>
        </w:rPr>
      </w:pPr>
    </w:p>
    <w:p w14:paraId="01E7448B" w14:textId="77777777" w:rsidR="008A38CE" w:rsidRDefault="008A38CE" w:rsidP="0033600F">
      <w:pPr>
        <w:rPr>
          <w:color w:val="0000FF"/>
          <w:sz w:val="26"/>
          <w:szCs w:val="26"/>
        </w:rPr>
      </w:pPr>
    </w:p>
    <w:p w14:paraId="651654F4" w14:textId="77777777" w:rsidR="008A38CE" w:rsidRDefault="008A38CE" w:rsidP="0033600F">
      <w:pPr>
        <w:rPr>
          <w:color w:val="0000FF"/>
          <w:sz w:val="26"/>
          <w:szCs w:val="26"/>
        </w:rPr>
      </w:pPr>
    </w:p>
    <w:p w14:paraId="5A549F98" w14:textId="77777777" w:rsidR="008A38CE" w:rsidRDefault="008A38CE" w:rsidP="0033600F">
      <w:pPr>
        <w:rPr>
          <w:color w:val="0000FF"/>
          <w:sz w:val="26"/>
          <w:szCs w:val="26"/>
        </w:rPr>
      </w:pPr>
    </w:p>
    <w:p w14:paraId="48331FB0" w14:textId="77777777" w:rsidR="008A38CE" w:rsidRDefault="008A38CE" w:rsidP="0033600F">
      <w:pPr>
        <w:rPr>
          <w:color w:val="0000FF"/>
          <w:sz w:val="26"/>
          <w:szCs w:val="26"/>
        </w:rPr>
      </w:pPr>
    </w:p>
    <w:p w14:paraId="5CA41068" w14:textId="77777777" w:rsidR="008A38CE" w:rsidRDefault="008A38CE" w:rsidP="0033600F">
      <w:pPr>
        <w:rPr>
          <w:color w:val="0000FF"/>
          <w:sz w:val="26"/>
          <w:szCs w:val="26"/>
        </w:rPr>
      </w:pPr>
    </w:p>
    <w:p w14:paraId="7E1154B3" w14:textId="77777777" w:rsidR="008A38CE" w:rsidRDefault="008A38CE" w:rsidP="0033600F">
      <w:pPr>
        <w:rPr>
          <w:color w:val="0000FF"/>
          <w:sz w:val="26"/>
          <w:szCs w:val="26"/>
        </w:rPr>
      </w:pPr>
    </w:p>
    <w:p w14:paraId="549B02E3" w14:textId="77777777" w:rsidR="008A38CE" w:rsidRDefault="008A38CE" w:rsidP="0033600F">
      <w:pPr>
        <w:rPr>
          <w:color w:val="0000FF"/>
          <w:sz w:val="26"/>
          <w:szCs w:val="26"/>
        </w:rPr>
      </w:pPr>
    </w:p>
    <w:p w14:paraId="4CD1738B" w14:textId="77777777" w:rsidR="008A38CE" w:rsidRDefault="008A38CE" w:rsidP="0033600F">
      <w:pPr>
        <w:rPr>
          <w:color w:val="0000FF"/>
          <w:sz w:val="26"/>
          <w:szCs w:val="26"/>
        </w:rPr>
      </w:pPr>
    </w:p>
    <w:p w14:paraId="3350CF43" w14:textId="77777777" w:rsidR="008A38CE" w:rsidRDefault="008A38CE" w:rsidP="0033600F">
      <w:pPr>
        <w:rPr>
          <w:color w:val="0000FF"/>
          <w:sz w:val="26"/>
          <w:szCs w:val="26"/>
        </w:rPr>
      </w:pPr>
    </w:p>
    <w:p w14:paraId="3CC14E8A" w14:textId="77777777" w:rsidR="008A38CE" w:rsidRDefault="008A38CE" w:rsidP="0033600F">
      <w:pPr>
        <w:rPr>
          <w:color w:val="0000FF"/>
          <w:sz w:val="26"/>
          <w:szCs w:val="26"/>
        </w:rPr>
      </w:pPr>
    </w:p>
    <w:p w14:paraId="0A9E83F7" w14:textId="77777777" w:rsidR="008A38CE" w:rsidRDefault="008A38CE" w:rsidP="0033600F">
      <w:pPr>
        <w:rPr>
          <w:color w:val="0000FF"/>
          <w:sz w:val="26"/>
          <w:szCs w:val="26"/>
        </w:rPr>
      </w:pPr>
    </w:p>
    <w:p w14:paraId="7540F288" w14:textId="77777777" w:rsidR="008A38CE" w:rsidRDefault="008A38CE" w:rsidP="0033600F">
      <w:pPr>
        <w:rPr>
          <w:color w:val="0000FF"/>
          <w:sz w:val="26"/>
          <w:szCs w:val="26"/>
        </w:rPr>
      </w:pPr>
    </w:p>
    <w:p w14:paraId="770E228F" w14:textId="77777777" w:rsidR="008A38CE" w:rsidRDefault="008A38CE" w:rsidP="0033600F">
      <w:pPr>
        <w:rPr>
          <w:color w:val="0000FF"/>
          <w:sz w:val="26"/>
          <w:szCs w:val="26"/>
        </w:rPr>
      </w:pPr>
    </w:p>
    <w:p w14:paraId="5A0CF2A3" w14:textId="77777777" w:rsidR="008A38CE" w:rsidRDefault="008A38CE" w:rsidP="0033600F">
      <w:pPr>
        <w:rPr>
          <w:color w:val="0000FF"/>
          <w:sz w:val="26"/>
          <w:szCs w:val="26"/>
        </w:rPr>
      </w:pPr>
    </w:p>
    <w:p w14:paraId="5056BF00" w14:textId="77777777" w:rsidR="008A38CE" w:rsidRDefault="008A38CE" w:rsidP="0033600F">
      <w:pPr>
        <w:rPr>
          <w:color w:val="0000FF"/>
          <w:sz w:val="26"/>
          <w:szCs w:val="26"/>
        </w:rPr>
      </w:pPr>
    </w:p>
    <w:p w14:paraId="77329584" w14:textId="77777777" w:rsidR="008A38CE" w:rsidRDefault="008A38CE" w:rsidP="0033600F">
      <w:pPr>
        <w:rPr>
          <w:color w:val="0000FF"/>
          <w:sz w:val="26"/>
          <w:szCs w:val="26"/>
        </w:rPr>
      </w:pPr>
    </w:p>
    <w:p w14:paraId="6C160447" w14:textId="77777777" w:rsidR="008A38CE" w:rsidRDefault="008A38CE" w:rsidP="0033600F">
      <w:pPr>
        <w:rPr>
          <w:color w:val="0000FF"/>
          <w:sz w:val="26"/>
          <w:szCs w:val="26"/>
        </w:rPr>
      </w:pPr>
    </w:p>
    <w:p w14:paraId="0D191BE8" w14:textId="77777777" w:rsidR="008A38CE" w:rsidRDefault="008A38CE" w:rsidP="0033600F">
      <w:pPr>
        <w:rPr>
          <w:color w:val="0000FF"/>
          <w:sz w:val="26"/>
          <w:szCs w:val="26"/>
        </w:rPr>
      </w:pPr>
    </w:p>
    <w:p w14:paraId="7BBA8909" w14:textId="77777777" w:rsidR="008A38CE" w:rsidRDefault="008A38CE" w:rsidP="0033600F">
      <w:pPr>
        <w:rPr>
          <w:color w:val="0000FF"/>
          <w:sz w:val="26"/>
          <w:szCs w:val="26"/>
        </w:rPr>
      </w:pPr>
    </w:p>
    <w:p w14:paraId="2428B980" w14:textId="77777777" w:rsidR="008A38CE" w:rsidRDefault="008A38CE" w:rsidP="0033600F">
      <w:pPr>
        <w:rPr>
          <w:color w:val="0000FF"/>
          <w:sz w:val="26"/>
          <w:szCs w:val="26"/>
        </w:rPr>
      </w:pPr>
    </w:p>
    <w:p w14:paraId="31CBAC2B" w14:textId="77777777" w:rsidR="008A38CE" w:rsidRDefault="008A38CE" w:rsidP="0033600F">
      <w:pPr>
        <w:rPr>
          <w:color w:val="0000FF"/>
          <w:sz w:val="26"/>
          <w:szCs w:val="26"/>
        </w:rPr>
      </w:pPr>
    </w:p>
    <w:p w14:paraId="07730180" w14:textId="77777777" w:rsidR="0033600F" w:rsidRDefault="0033600F" w:rsidP="0033600F">
      <w:pPr>
        <w:jc w:val="center"/>
        <w:rPr>
          <w:rFonts w:ascii="TmsRmn 8pt" w:hAnsi="TmsRmn 8pt" w:cs="TmsRmn 8pt"/>
          <w:i/>
          <w:iCs/>
          <w:sz w:val="26"/>
          <w:szCs w:val="26"/>
        </w:rPr>
      </w:pPr>
      <w:r>
        <w:rPr>
          <w:i/>
          <w:iCs/>
          <w:color w:val="0000FF"/>
          <w:sz w:val="26"/>
          <w:szCs w:val="26"/>
        </w:rPr>
        <w:lastRenderedPageBreak/>
        <w:t>[Letterhead]</w:t>
      </w:r>
    </w:p>
    <w:p w14:paraId="620D4112" w14:textId="77777777" w:rsidR="0033600F" w:rsidRDefault="0033600F" w:rsidP="0033600F">
      <w:pPr>
        <w:jc w:val="center"/>
        <w:rPr>
          <w:rFonts w:ascii="TmsRmn 8pt" w:hAnsi="TmsRmn 8pt" w:cs="TmsRmn 8pt"/>
          <w:i/>
          <w:iCs/>
          <w:sz w:val="26"/>
          <w:szCs w:val="26"/>
        </w:rPr>
      </w:pPr>
    </w:p>
    <w:p w14:paraId="609E836E" w14:textId="77777777" w:rsidR="008A38CE" w:rsidRDefault="008A38CE" w:rsidP="0033600F">
      <w:pPr>
        <w:jc w:val="center"/>
        <w:rPr>
          <w:i/>
          <w:iCs/>
          <w:color w:val="0000FF"/>
          <w:sz w:val="26"/>
          <w:szCs w:val="26"/>
        </w:rPr>
      </w:pPr>
    </w:p>
    <w:p w14:paraId="31864ADF" w14:textId="04703B45" w:rsidR="0033600F" w:rsidRDefault="0033600F" w:rsidP="0033600F">
      <w:pPr>
        <w:jc w:val="center"/>
        <w:rPr>
          <w:i/>
          <w:iCs/>
          <w:sz w:val="26"/>
          <w:szCs w:val="26"/>
        </w:rPr>
      </w:pPr>
      <w:r>
        <w:rPr>
          <w:i/>
          <w:iCs/>
          <w:color w:val="0000FF"/>
          <w:sz w:val="26"/>
          <w:szCs w:val="26"/>
        </w:rPr>
        <w:t>[Date]</w:t>
      </w:r>
    </w:p>
    <w:p w14:paraId="07F3261B" w14:textId="77777777" w:rsidR="0033600F" w:rsidRDefault="0033600F" w:rsidP="0033600F">
      <w:pPr>
        <w:rPr>
          <w:i/>
          <w:iCs/>
          <w:sz w:val="26"/>
          <w:szCs w:val="26"/>
        </w:rPr>
      </w:pPr>
    </w:p>
    <w:p w14:paraId="16098C2A" w14:textId="77777777" w:rsidR="0033600F" w:rsidRDefault="0033600F" w:rsidP="0033600F">
      <w:pPr>
        <w:rPr>
          <w:i/>
          <w:iCs/>
          <w:sz w:val="26"/>
          <w:szCs w:val="26"/>
        </w:rPr>
      </w:pPr>
      <w:r>
        <w:rPr>
          <w:sz w:val="26"/>
          <w:szCs w:val="26"/>
        </w:rPr>
        <w:t>[Mr. /Ms.]</w:t>
      </w:r>
      <w:r>
        <w:rPr>
          <w:i/>
          <w:iCs/>
          <w:color w:val="0000FF"/>
          <w:sz w:val="26"/>
          <w:szCs w:val="26"/>
        </w:rPr>
        <w:t xml:space="preserve"> [Court of Appeal clerk’s name]</w:t>
      </w:r>
    </w:p>
    <w:p w14:paraId="0752DD23" w14:textId="77777777" w:rsidR="0033600F" w:rsidRDefault="0033600F" w:rsidP="0033600F">
      <w:pPr>
        <w:rPr>
          <w:sz w:val="26"/>
          <w:szCs w:val="26"/>
        </w:rPr>
      </w:pPr>
      <w:r>
        <w:rPr>
          <w:sz w:val="26"/>
          <w:szCs w:val="26"/>
        </w:rPr>
        <w:t>Clerk of the Court/Chief Administrator</w:t>
      </w:r>
    </w:p>
    <w:p w14:paraId="10FA2BD5" w14:textId="77777777" w:rsidR="0033600F" w:rsidRDefault="0033600F" w:rsidP="0033600F">
      <w:pPr>
        <w:rPr>
          <w:sz w:val="26"/>
          <w:szCs w:val="26"/>
        </w:rPr>
      </w:pPr>
      <w:r>
        <w:rPr>
          <w:sz w:val="26"/>
          <w:szCs w:val="26"/>
        </w:rPr>
        <w:t xml:space="preserve">Court of Appeal, Fourth Appellate District, Division </w:t>
      </w:r>
      <w:r>
        <w:rPr>
          <w:i/>
          <w:iCs/>
          <w:color w:val="0000FF"/>
          <w:sz w:val="26"/>
          <w:szCs w:val="26"/>
        </w:rPr>
        <w:t>[One / Two / Three]</w:t>
      </w:r>
    </w:p>
    <w:p w14:paraId="687052FB" w14:textId="77777777" w:rsidR="0033600F" w:rsidRDefault="0033600F" w:rsidP="0033600F">
      <w:pPr>
        <w:rPr>
          <w:sz w:val="26"/>
          <w:szCs w:val="26"/>
        </w:rPr>
      </w:pPr>
      <w:r>
        <w:rPr>
          <w:i/>
          <w:iCs/>
          <w:color w:val="0000FF"/>
          <w:sz w:val="26"/>
          <w:szCs w:val="26"/>
        </w:rPr>
        <w:t>[Address]</w:t>
      </w:r>
    </w:p>
    <w:p w14:paraId="382C67C3" w14:textId="77777777" w:rsidR="0033600F" w:rsidRDefault="0033600F" w:rsidP="0033600F">
      <w:pPr>
        <w:rPr>
          <w:sz w:val="26"/>
          <w:szCs w:val="26"/>
        </w:rPr>
      </w:pPr>
      <w:r>
        <w:rPr>
          <w:sz w:val="26"/>
          <w:szCs w:val="26"/>
        </w:rPr>
        <w:t xml:space="preserve">  </w:t>
      </w:r>
    </w:p>
    <w:p w14:paraId="1A9571FE" w14:textId="77777777" w:rsidR="0033600F" w:rsidRDefault="0033600F" w:rsidP="0033600F">
      <w:pPr>
        <w:tabs>
          <w:tab w:val="left" w:pos="720"/>
        </w:tabs>
        <w:ind w:left="720" w:hanging="720"/>
        <w:rPr>
          <w:i/>
          <w:iCs/>
          <w:color w:val="0000FF"/>
          <w:sz w:val="26"/>
          <w:szCs w:val="26"/>
        </w:rPr>
      </w:pPr>
      <w:r>
        <w:rPr>
          <w:sz w:val="26"/>
          <w:szCs w:val="26"/>
        </w:rPr>
        <w:t>Re:</w:t>
      </w:r>
      <w:r>
        <w:rPr>
          <w:i/>
          <w:iCs/>
          <w:sz w:val="26"/>
          <w:szCs w:val="26"/>
        </w:rPr>
        <w:t xml:space="preserve"> </w:t>
      </w:r>
      <w:r>
        <w:rPr>
          <w:i/>
          <w:iCs/>
          <w:sz w:val="26"/>
          <w:szCs w:val="26"/>
        </w:rPr>
        <w:tab/>
        <w:t>People v</w:t>
      </w:r>
      <w:r>
        <w:rPr>
          <w:sz w:val="26"/>
          <w:szCs w:val="26"/>
        </w:rPr>
        <w:t xml:space="preserve">. </w:t>
      </w:r>
      <w:r>
        <w:rPr>
          <w:i/>
          <w:iCs/>
          <w:color w:val="0000FF"/>
          <w:sz w:val="26"/>
          <w:szCs w:val="26"/>
        </w:rPr>
        <w:t xml:space="preserve">[client’s name] </w:t>
      </w:r>
      <w:r>
        <w:rPr>
          <w:color w:val="008000"/>
          <w:sz w:val="26"/>
          <w:szCs w:val="26"/>
        </w:rPr>
        <w:t xml:space="preserve">/ </w:t>
      </w:r>
      <w:r>
        <w:rPr>
          <w:i/>
          <w:iCs/>
          <w:color w:val="008000"/>
          <w:sz w:val="26"/>
          <w:szCs w:val="26"/>
        </w:rPr>
        <w:t>In re [client’s first name, last initial]</w:t>
      </w:r>
    </w:p>
    <w:p w14:paraId="6D248E14" w14:textId="7802DDF8" w:rsidR="008A38CE" w:rsidRDefault="0033600F" w:rsidP="0033600F">
      <w:pPr>
        <w:rPr>
          <w:sz w:val="26"/>
          <w:szCs w:val="26"/>
        </w:rPr>
      </w:pPr>
      <w:r>
        <w:rPr>
          <w:sz w:val="26"/>
          <w:szCs w:val="26"/>
        </w:rPr>
        <w:tab/>
      </w:r>
      <w:r w:rsidR="008A38CE">
        <w:rPr>
          <w:sz w:val="26"/>
          <w:szCs w:val="26"/>
        </w:rPr>
        <w:t>Superior Court No.</w:t>
      </w:r>
      <w:proofErr w:type="gramStart"/>
      <w:r w:rsidR="008A38CE">
        <w:rPr>
          <w:sz w:val="26"/>
          <w:szCs w:val="26"/>
        </w:rPr>
        <w:t xml:space="preserve">:  </w:t>
      </w:r>
      <w:r w:rsidR="008A38CE">
        <w:rPr>
          <w:i/>
          <w:iCs/>
          <w:color w:val="0000FF"/>
          <w:sz w:val="26"/>
          <w:szCs w:val="26"/>
        </w:rPr>
        <w:t>[</w:t>
      </w:r>
      <w:proofErr w:type="gramEnd"/>
      <w:r w:rsidR="008A38CE">
        <w:rPr>
          <w:i/>
          <w:iCs/>
          <w:color w:val="0000FF"/>
          <w:sz w:val="26"/>
          <w:szCs w:val="26"/>
        </w:rPr>
        <w:t>case number]</w:t>
      </w:r>
    </w:p>
    <w:p w14:paraId="0AE7298D" w14:textId="3B67D7BF" w:rsidR="0033600F" w:rsidRDefault="008A38CE" w:rsidP="0033600F">
      <w:pPr>
        <w:rPr>
          <w:sz w:val="26"/>
          <w:szCs w:val="26"/>
        </w:rPr>
      </w:pPr>
      <w:r>
        <w:rPr>
          <w:sz w:val="26"/>
          <w:szCs w:val="26"/>
        </w:rPr>
        <w:tab/>
        <w:t xml:space="preserve">Court of Appeal No.: </w:t>
      </w:r>
      <w:r>
        <w:rPr>
          <w:i/>
          <w:iCs/>
          <w:color w:val="0000FF"/>
          <w:sz w:val="26"/>
          <w:szCs w:val="26"/>
        </w:rPr>
        <w:t>[case number]</w:t>
      </w:r>
    </w:p>
    <w:p w14:paraId="266699D8" w14:textId="77777777" w:rsidR="008A38CE" w:rsidRDefault="008A38CE" w:rsidP="0033600F">
      <w:pPr>
        <w:rPr>
          <w:sz w:val="26"/>
          <w:szCs w:val="26"/>
        </w:rPr>
      </w:pPr>
    </w:p>
    <w:p w14:paraId="6131C071" w14:textId="0D90F4D8" w:rsidR="0033600F" w:rsidRDefault="0033600F" w:rsidP="0033600F">
      <w:pPr>
        <w:ind w:left="720"/>
        <w:rPr>
          <w:sz w:val="26"/>
          <w:szCs w:val="26"/>
        </w:rPr>
      </w:pPr>
      <w:r>
        <w:rPr>
          <w:sz w:val="26"/>
          <w:szCs w:val="26"/>
          <w:u w:val="single"/>
        </w:rPr>
        <w:t>Notice of Juror</w:t>
      </w:r>
      <w:r>
        <w:rPr>
          <w:i/>
          <w:iCs/>
          <w:sz w:val="26"/>
          <w:szCs w:val="26"/>
          <w:u w:val="single"/>
        </w:rPr>
        <w:t xml:space="preserve"> </w:t>
      </w:r>
      <w:r>
        <w:rPr>
          <w:sz w:val="26"/>
          <w:szCs w:val="26"/>
          <w:u w:val="single"/>
        </w:rPr>
        <w:t>Identification Improperly in Record</w:t>
      </w:r>
      <w:r>
        <w:rPr>
          <w:sz w:val="26"/>
          <w:szCs w:val="26"/>
        </w:rPr>
        <w:t xml:space="preserve"> (Code Civ. Proc., § 237, subd. (a); Cal. Rules of Court, rules 8.155(c)(1), </w:t>
      </w:r>
      <w:r w:rsidR="007E68A3">
        <w:rPr>
          <w:sz w:val="26"/>
          <w:szCs w:val="26"/>
        </w:rPr>
        <w:t xml:space="preserve">8.332, </w:t>
      </w:r>
      <w:r>
        <w:rPr>
          <w:sz w:val="26"/>
          <w:szCs w:val="26"/>
        </w:rPr>
        <w:t>8.340(c))</w:t>
      </w:r>
    </w:p>
    <w:p w14:paraId="4CB08E0F" w14:textId="77777777" w:rsidR="0033600F" w:rsidRDefault="0033600F" w:rsidP="0033600F">
      <w:pPr>
        <w:rPr>
          <w:sz w:val="26"/>
          <w:szCs w:val="26"/>
        </w:rPr>
      </w:pPr>
    </w:p>
    <w:p w14:paraId="2C46BB94" w14:textId="77777777" w:rsidR="0033600F" w:rsidRDefault="0033600F" w:rsidP="0033600F">
      <w:pPr>
        <w:rPr>
          <w:sz w:val="26"/>
          <w:szCs w:val="26"/>
        </w:rPr>
      </w:pPr>
      <w:r>
        <w:rPr>
          <w:sz w:val="26"/>
          <w:szCs w:val="26"/>
        </w:rPr>
        <w:t>Dear [Mr./Ms.]</w:t>
      </w:r>
      <w:r>
        <w:rPr>
          <w:i/>
          <w:iCs/>
          <w:color w:val="0000FF"/>
          <w:sz w:val="26"/>
          <w:szCs w:val="26"/>
        </w:rPr>
        <w:t xml:space="preserve"> [Court of Appeal clerk’s name]</w:t>
      </w:r>
      <w:r>
        <w:rPr>
          <w:sz w:val="26"/>
          <w:szCs w:val="26"/>
        </w:rPr>
        <w:t>:</w:t>
      </w:r>
    </w:p>
    <w:p w14:paraId="3096E659" w14:textId="77777777" w:rsidR="0033600F" w:rsidRDefault="0033600F" w:rsidP="0033600F">
      <w:pPr>
        <w:rPr>
          <w:sz w:val="26"/>
          <w:szCs w:val="26"/>
        </w:rPr>
      </w:pPr>
    </w:p>
    <w:p w14:paraId="280FA60C" w14:textId="77777777" w:rsidR="0033600F" w:rsidRDefault="0033600F" w:rsidP="0033600F">
      <w:pPr>
        <w:rPr>
          <w:sz w:val="26"/>
          <w:szCs w:val="26"/>
        </w:rPr>
      </w:pPr>
      <w:r>
        <w:rPr>
          <w:sz w:val="26"/>
          <w:szCs w:val="26"/>
        </w:rPr>
        <w:tab/>
        <w:t xml:space="preserve">I am counsel for </w:t>
      </w:r>
      <w:r>
        <w:rPr>
          <w:rStyle w:val="QuickFormat2"/>
        </w:rPr>
        <w:t xml:space="preserve">defendant </w:t>
      </w:r>
      <w:r>
        <w:rPr>
          <w:i/>
          <w:iCs/>
          <w:color w:val="0000FF"/>
          <w:sz w:val="26"/>
          <w:szCs w:val="26"/>
        </w:rPr>
        <w:t>[name]</w:t>
      </w:r>
      <w:r>
        <w:rPr>
          <w:color w:val="0000FF"/>
          <w:sz w:val="26"/>
          <w:szCs w:val="26"/>
        </w:rPr>
        <w:t xml:space="preserve"> </w:t>
      </w:r>
      <w:r>
        <w:rPr>
          <w:sz w:val="26"/>
          <w:szCs w:val="26"/>
        </w:rPr>
        <w:t xml:space="preserve">in the above-entitled case.  At </w:t>
      </w:r>
      <w:r>
        <w:rPr>
          <w:i/>
          <w:iCs/>
          <w:color w:val="0000FF"/>
          <w:sz w:val="26"/>
          <w:szCs w:val="26"/>
        </w:rPr>
        <w:t>[cite to record]</w:t>
      </w:r>
      <w:r>
        <w:rPr>
          <w:sz w:val="26"/>
          <w:szCs w:val="26"/>
        </w:rPr>
        <w:t xml:space="preserve">, the identity of [a trial </w:t>
      </w:r>
      <w:r>
        <w:rPr>
          <w:rStyle w:val="QuickFormat2"/>
        </w:rPr>
        <w:t xml:space="preserve">juror / an alternate juror who was sworn / </w:t>
      </w:r>
      <w:r>
        <w:rPr>
          <w:sz w:val="26"/>
          <w:szCs w:val="26"/>
        </w:rPr>
        <w:t>a potential juror called but not sworn whose identification was ordered sealed under Code of Civil Procedure section 237, subdivision (a)] was inadvertently included in the record in noncompliance with California Rules of Court, rule 8.332.</w:t>
      </w:r>
    </w:p>
    <w:p w14:paraId="7B61D94C" w14:textId="77777777" w:rsidR="0033600F" w:rsidRDefault="0033600F" w:rsidP="0033600F">
      <w:pPr>
        <w:rPr>
          <w:sz w:val="26"/>
          <w:szCs w:val="26"/>
        </w:rPr>
      </w:pPr>
    </w:p>
    <w:p w14:paraId="73DA28A0" w14:textId="4151E0C4" w:rsidR="0033600F" w:rsidRDefault="0033600F" w:rsidP="0033600F">
      <w:pPr>
        <w:rPr>
          <w:sz w:val="26"/>
          <w:szCs w:val="26"/>
        </w:rPr>
      </w:pPr>
      <w:r>
        <w:rPr>
          <w:sz w:val="26"/>
          <w:szCs w:val="26"/>
        </w:rPr>
        <w:tab/>
        <w:t>Counsel seeks the court’s guidance as to how the court wishes the present record to be redacted to eliminate references to this juror’s name. (See Cal. Rules of Court, rules 8.155(c)(1), 8.340(c).)</w:t>
      </w:r>
    </w:p>
    <w:p w14:paraId="1355713F" w14:textId="77777777" w:rsidR="0033600F" w:rsidRDefault="0033600F" w:rsidP="0033600F">
      <w:pPr>
        <w:rPr>
          <w:sz w:val="26"/>
          <w:szCs w:val="26"/>
        </w:rPr>
      </w:pPr>
      <w:r>
        <w:rPr>
          <w:sz w:val="26"/>
          <w:szCs w:val="26"/>
        </w:rPr>
        <w:tab/>
      </w:r>
    </w:p>
    <w:p w14:paraId="4FE63FBF" w14:textId="77777777" w:rsidR="0033600F" w:rsidRDefault="0033600F" w:rsidP="0033600F">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Respectfully submitted,</w:t>
      </w:r>
    </w:p>
    <w:p w14:paraId="4F2875A0" w14:textId="77777777" w:rsidR="0033600F" w:rsidRDefault="0033600F" w:rsidP="0033600F">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5E3562E6" w14:textId="77777777" w:rsidR="0033600F" w:rsidRDefault="0033600F" w:rsidP="0033600F">
      <w:pPr>
        <w:ind w:left="4320"/>
        <w:rPr>
          <w:sz w:val="26"/>
          <w:szCs w:val="26"/>
        </w:rPr>
      </w:pPr>
      <w:r>
        <w:rPr>
          <w:rFonts w:ascii="TimesNewRoman" w:hAnsi="TimesNewRoman" w:cs="TimesNewRoman"/>
          <w:i/>
          <w:iCs/>
          <w:color w:val="0000FF"/>
          <w:sz w:val="26"/>
          <w:szCs w:val="26"/>
        </w:rPr>
        <w:t>[Attorney’s name]</w:t>
      </w:r>
    </w:p>
    <w:p w14:paraId="41200159" w14:textId="77777777" w:rsidR="0033600F" w:rsidRDefault="0033600F" w:rsidP="0033600F">
      <w:pPr>
        <w:rPr>
          <w:color w:val="0000FF"/>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State Bar Number </w:t>
      </w:r>
      <w:r>
        <w:rPr>
          <w:i/>
          <w:iCs/>
          <w:color w:val="0000FF"/>
          <w:sz w:val="26"/>
          <w:szCs w:val="26"/>
        </w:rPr>
        <w:t>[number]</w:t>
      </w:r>
    </w:p>
    <w:p w14:paraId="03E08D7A" w14:textId="6119F45C" w:rsidR="0033600F" w:rsidRDefault="0033600F" w:rsidP="0033600F">
      <w:pPr>
        <w:ind w:left="4320"/>
        <w:rPr>
          <w:sz w:val="26"/>
          <w:szCs w:val="26"/>
        </w:rPr>
      </w:pPr>
      <w:r>
        <w:rPr>
          <w:sz w:val="26"/>
          <w:szCs w:val="26"/>
        </w:rPr>
        <w:t>Attorney for Defendant</w:t>
      </w:r>
      <w:r w:rsidR="007E68A3">
        <w:rPr>
          <w:sz w:val="26"/>
          <w:szCs w:val="26"/>
        </w:rPr>
        <w:t xml:space="preserve"> and Appellant</w:t>
      </w:r>
      <w:r>
        <w:rPr>
          <w:sz w:val="26"/>
          <w:szCs w:val="26"/>
        </w:rPr>
        <w:t xml:space="preserve"> </w:t>
      </w:r>
      <w:r>
        <w:rPr>
          <w:i/>
          <w:iCs/>
          <w:color w:val="0000FF"/>
          <w:sz w:val="26"/>
          <w:szCs w:val="26"/>
        </w:rPr>
        <w:t>[name]</w:t>
      </w:r>
      <w:r>
        <w:rPr>
          <w:color w:val="0000FF"/>
          <w:sz w:val="26"/>
          <w:szCs w:val="26"/>
        </w:rPr>
        <w:t xml:space="preserve"> </w:t>
      </w:r>
    </w:p>
    <w:p w14:paraId="58A02223" w14:textId="77777777" w:rsidR="0033600F" w:rsidRDefault="0033600F" w:rsidP="0033600F">
      <w:pPr>
        <w:rPr>
          <w:sz w:val="26"/>
          <w:szCs w:val="26"/>
        </w:rPr>
      </w:pPr>
    </w:p>
    <w:p w14:paraId="5DB3A1E5" w14:textId="77777777" w:rsidR="007E68A3" w:rsidRDefault="0033600F" w:rsidP="0033600F">
      <w:pPr>
        <w:jc w:val="center"/>
        <w:rPr>
          <w:sz w:val="26"/>
          <w:szCs w:val="26"/>
        </w:rPr>
      </w:pPr>
      <w:r>
        <w:rPr>
          <w:sz w:val="26"/>
          <w:szCs w:val="26"/>
        </w:rPr>
        <w:tab/>
      </w:r>
    </w:p>
    <w:p w14:paraId="4B61E21A" w14:textId="77777777" w:rsidR="007E68A3" w:rsidRDefault="007E68A3" w:rsidP="0033600F">
      <w:pPr>
        <w:jc w:val="center"/>
        <w:rPr>
          <w:sz w:val="26"/>
          <w:szCs w:val="26"/>
        </w:rPr>
      </w:pPr>
    </w:p>
    <w:p w14:paraId="7FE2242D" w14:textId="77777777" w:rsidR="007E68A3" w:rsidRDefault="007E68A3" w:rsidP="0033600F">
      <w:pPr>
        <w:jc w:val="center"/>
        <w:rPr>
          <w:sz w:val="26"/>
          <w:szCs w:val="26"/>
        </w:rPr>
      </w:pPr>
    </w:p>
    <w:p w14:paraId="19C68FD6" w14:textId="77777777" w:rsidR="007E68A3" w:rsidRDefault="007E68A3" w:rsidP="0033600F">
      <w:pPr>
        <w:jc w:val="center"/>
        <w:rPr>
          <w:sz w:val="26"/>
          <w:szCs w:val="26"/>
        </w:rPr>
      </w:pPr>
    </w:p>
    <w:p w14:paraId="25DC24D6" w14:textId="77777777" w:rsidR="007E68A3" w:rsidRDefault="007E68A3" w:rsidP="0033600F">
      <w:pPr>
        <w:jc w:val="center"/>
        <w:rPr>
          <w:sz w:val="26"/>
          <w:szCs w:val="26"/>
        </w:rPr>
      </w:pPr>
    </w:p>
    <w:p w14:paraId="3E19B2F6" w14:textId="77777777" w:rsidR="007E68A3" w:rsidRDefault="007E68A3" w:rsidP="0033600F">
      <w:pPr>
        <w:jc w:val="center"/>
        <w:rPr>
          <w:sz w:val="26"/>
          <w:szCs w:val="26"/>
        </w:rPr>
      </w:pPr>
    </w:p>
    <w:p w14:paraId="124A87FD" w14:textId="097DE729" w:rsidR="0033600F" w:rsidRDefault="0033600F" w:rsidP="0033600F">
      <w:pPr>
        <w:jc w:val="center"/>
        <w:rPr>
          <w:sz w:val="26"/>
          <w:szCs w:val="26"/>
        </w:rPr>
      </w:pPr>
      <w:r>
        <w:rPr>
          <w:sz w:val="26"/>
          <w:szCs w:val="26"/>
        </w:rPr>
        <w:tab/>
      </w:r>
    </w:p>
    <w:p w14:paraId="504F9E45" w14:textId="77777777" w:rsidR="0033600F" w:rsidRDefault="0033600F" w:rsidP="0033600F">
      <w:pPr>
        <w:jc w:val="center"/>
        <w:rPr>
          <w:sz w:val="26"/>
          <w:szCs w:val="26"/>
        </w:rPr>
      </w:pPr>
      <w:r>
        <w:rPr>
          <w:sz w:val="26"/>
          <w:szCs w:val="26"/>
        </w:rPr>
        <w:tab/>
      </w:r>
      <w:r>
        <w:rPr>
          <w:sz w:val="26"/>
          <w:szCs w:val="26"/>
        </w:rPr>
        <w:tab/>
      </w:r>
    </w:p>
    <w:p w14:paraId="1977A119" w14:textId="77777777" w:rsidR="0033600F" w:rsidRDefault="0033600F" w:rsidP="0033600F">
      <w:pPr>
        <w:jc w:val="center"/>
        <w:rPr>
          <w:sz w:val="26"/>
          <w:szCs w:val="26"/>
        </w:rPr>
      </w:pPr>
      <w:r>
        <w:rPr>
          <w:b/>
          <w:bCs/>
          <w:sz w:val="26"/>
          <w:szCs w:val="26"/>
        </w:rPr>
        <w:lastRenderedPageBreak/>
        <w:t>PROOF OF SERVICE</w:t>
      </w:r>
    </w:p>
    <w:sectPr w:rsidR="0033600F" w:rsidSect="00CB1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Rmn 8pt">
    <w:altName w:val="Cambria"/>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0F"/>
    <w:rsid w:val="002A4EBA"/>
    <w:rsid w:val="0033600F"/>
    <w:rsid w:val="0050150E"/>
    <w:rsid w:val="007E68A3"/>
    <w:rsid w:val="008A38CE"/>
    <w:rsid w:val="00CB1C76"/>
    <w:rsid w:val="00D65856"/>
    <w:rsid w:val="00DC266E"/>
    <w:rsid w:val="00EB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EF9C"/>
  <w15:docId w15:val="{82722F3C-B28E-45C3-8703-97DDA9D2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00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2">
    <w:name w:val="QuickFormat2"/>
    <w:uiPriority w:val="99"/>
    <w:rsid w:val="0033600F"/>
    <w:rPr>
      <w:sz w:val="26"/>
      <w:szCs w:val="26"/>
    </w:rPr>
  </w:style>
  <w:style w:type="character" w:customStyle="1" w:styleId="SYSHYPERTEXT">
    <w:name w:val="SYS_HYPERTEXT"/>
    <w:uiPriority w:val="99"/>
    <w:rsid w:val="0033600F"/>
    <w:rPr>
      <w:color w:val="0000FF"/>
      <w:u w:val="single"/>
    </w:rPr>
  </w:style>
  <w:style w:type="character" w:styleId="Hyperlink">
    <w:name w:val="Hyperlink"/>
    <w:uiPriority w:val="99"/>
    <w:unhideWhenUsed/>
    <w:rsid w:val="008A38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i-sandiego.com/legal-resources/" TargetMode="External"/><Relationship Id="rId3" Type="http://schemas.openxmlformats.org/officeDocument/2006/relationships/customXml" Target="../customXml/item3.xml"/><Relationship Id="rId7" Type="http://schemas.openxmlformats.org/officeDocument/2006/relationships/hyperlink" Target="http://www.adi-sandiego.com/panel/manual.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di-sandiego.com/legal-resources/general-appellate-practice/confidential-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806AC-BB5C-426A-892E-C1C77B06D186}">
  <ds:schemaRefs>
    <ds:schemaRef ds:uri="http://schemas.microsoft.com/sharepoint/v3/contenttype/forms"/>
  </ds:schemaRefs>
</ds:datastoreItem>
</file>

<file path=customXml/itemProps2.xml><?xml version="1.0" encoding="utf-8"?>
<ds:datastoreItem xmlns:ds="http://schemas.openxmlformats.org/officeDocument/2006/customXml" ds:itemID="{0D0CD74D-8912-4CA4-8483-680FBC1AA657}">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3.xml><?xml version="1.0" encoding="utf-8"?>
<ds:datastoreItem xmlns:ds="http://schemas.openxmlformats.org/officeDocument/2006/customXml" ds:itemID="{342358A2-6FC8-4FD5-BBF0-CFD73736F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340</Words>
  <Characters>1942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dcterms:created xsi:type="dcterms:W3CDTF">2024-11-13T22:04:00Z</dcterms:created>
  <dcterms:modified xsi:type="dcterms:W3CDTF">2024-11-13T22:04:00Z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